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0D" w:rsidRPr="002F390E" w:rsidRDefault="0018080D" w:rsidP="002F390E">
      <w:pPr>
        <w:jc w:val="center"/>
        <w:rPr>
          <w:sz w:val="32"/>
          <w:szCs w:val="32"/>
        </w:rPr>
      </w:pPr>
      <w:r w:rsidRPr="002F390E">
        <w:rPr>
          <w:sz w:val="32"/>
          <w:szCs w:val="32"/>
        </w:rPr>
        <w:t>NEIGHBORHOODS OF STONEY GLEN WEST</w:t>
      </w:r>
      <w:r w:rsidR="002F390E">
        <w:rPr>
          <w:sz w:val="32"/>
          <w:szCs w:val="32"/>
        </w:rPr>
        <w:tab/>
      </w:r>
      <w:r w:rsidR="002F390E">
        <w:rPr>
          <w:sz w:val="32"/>
          <w:szCs w:val="32"/>
        </w:rPr>
        <w:tab/>
        <w:t>October 17, 2013</w:t>
      </w:r>
    </w:p>
    <w:p w:rsidR="00B54863" w:rsidRDefault="0018080D">
      <w:r>
        <w:rPr>
          <w:noProof/>
          <w:lang w:eastAsia="en-US"/>
        </w:rPr>
        <w:drawing>
          <wp:inline distT="0" distB="0" distL="0" distR="0">
            <wp:extent cx="1458058" cy="1054051"/>
            <wp:effectExtent l="19050" t="0" r="8792"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58341" cy="1054256"/>
                    </a:xfrm>
                    <a:prstGeom prst="rect">
                      <a:avLst/>
                    </a:prstGeom>
                    <a:noFill/>
                    <a:ln w="9525">
                      <a:noFill/>
                      <a:miter lim="800000"/>
                      <a:headEnd/>
                      <a:tailEnd/>
                    </a:ln>
                  </pic:spPr>
                </pic:pic>
              </a:graphicData>
            </a:graphic>
          </wp:inline>
        </w:drawing>
      </w:r>
      <w:r>
        <w:rPr>
          <w:noProof/>
          <w:lang w:eastAsia="en-US"/>
        </w:rPr>
        <w:drawing>
          <wp:inline distT="0" distB="0" distL="0" distR="0">
            <wp:extent cx="1610716" cy="1028700"/>
            <wp:effectExtent l="19050" t="0" r="8534"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613843" cy="1030697"/>
                    </a:xfrm>
                    <a:prstGeom prst="rect">
                      <a:avLst/>
                    </a:prstGeom>
                    <a:noFill/>
                    <a:ln w="9525">
                      <a:noFill/>
                      <a:miter lim="800000"/>
                      <a:headEnd/>
                      <a:tailEnd/>
                    </a:ln>
                  </pic:spPr>
                </pic:pic>
              </a:graphicData>
            </a:graphic>
          </wp:inline>
        </w:drawing>
      </w:r>
      <w:r>
        <w:rPr>
          <w:noProof/>
          <w:lang w:eastAsia="en-US"/>
        </w:rPr>
        <w:drawing>
          <wp:inline distT="0" distB="0" distL="0" distR="0">
            <wp:extent cx="1458356" cy="1036647"/>
            <wp:effectExtent l="19050" t="0" r="8494"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1461477" cy="1038866"/>
                    </a:xfrm>
                    <a:prstGeom prst="rect">
                      <a:avLst/>
                    </a:prstGeom>
                    <a:noFill/>
                    <a:ln w="9525">
                      <a:noFill/>
                      <a:miter lim="800000"/>
                      <a:headEnd/>
                      <a:tailEnd/>
                    </a:ln>
                  </pic:spPr>
                </pic:pic>
              </a:graphicData>
            </a:graphic>
          </wp:inline>
        </w:drawing>
      </w:r>
    </w:p>
    <w:p w:rsidR="0018080D" w:rsidRDefault="0018080D">
      <w:r>
        <w:t xml:space="preserve">Dear </w:t>
      </w:r>
      <w:proofErr w:type="spellStart"/>
      <w:r>
        <w:t>Stoney</w:t>
      </w:r>
      <w:proofErr w:type="spellEnd"/>
      <w:r>
        <w:t xml:space="preserve"> Glen West Owners:</w:t>
      </w:r>
    </w:p>
    <w:p w:rsidR="0018080D" w:rsidRDefault="0018080D">
      <w:r>
        <w:t xml:space="preserve">Your Board is listening to you.  We share in your concerns of the aging condition of the neighborhoods of </w:t>
      </w:r>
      <w:proofErr w:type="spellStart"/>
      <w:r>
        <w:t>Stoney</w:t>
      </w:r>
      <w:proofErr w:type="spellEnd"/>
      <w:r>
        <w:t xml:space="preserve"> Glen West.  We are equally focused on keeping our property value high amid the declining market and aging properties.  With that in mind, we are working to get our covenants amended to clearly spell out what must be done to ensure that our properties are properly maintained.  Included in the mailer is a read-ahead copy of the proposed amendments.  Please take a few minutes to read the recommended changes and vote to keep SGW looking </w:t>
      </w:r>
      <w:proofErr w:type="gramStart"/>
      <w:r w:rsidR="000E0DE5">
        <w:t>it</w:t>
      </w:r>
      <w:r w:rsidR="00DD542A">
        <w:t>s</w:t>
      </w:r>
      <w:proofErr w:type="gramEnd"/>
      <w:r w:rsidR="000E0DE5">
        <w:t xml:space="preserve"> finest</w:t>
      </w:r>
      <w:r>
        <w:t xml:space="preserve">.  </w:t>
      </w:r>
    </w:p>
    <w:p w:rsidR="0018080D" w:rsidRDefault="0018080D">
      <w:r>
        <w:t xml:space="preserve">The 2014 annual meeting of the membership of </w:t>
      </w:r>
      <w:proofErr w:type="spellStart"/>
      <w:r>
        <w:t>Stoney</w:t>
      </w:r>
      <w:proofErr w:type="spellEnd"/>
      <w:r>
        <w:t xml:space="preserve"> Glen West will be held at 7PM at the Carver Middle School in Chester</w:t>
      </w:r>
      <w:r w:rsidR="000A2A47">
        <w:t>,</w:t>
      </w:r>
      <w:r>
        <w:t xml:space="preserve"> VA on January </w:t>
      </w:r>
      <w:r w:rsidR="00DD542A">
        <w:t>15,</w:t>
      </w:r>
      <w:r>
        <w:t xml:space="preserve"> 2014.  The 2014 annual meeting will be conducted in accordance with the By-laws, and the agenda will be set according to the same By-laws.</w:t>
      </w:r>
    </w:p>
    <w:p w:rsidR="0018080D" w:rsidRDefault="002F390E">
      <w:r>
        <w:t xml:space="preserve">A quorum is established by 60% of the total members either attending or returning their proxy forms prior to the meeting and the official vote to be held during the meeting.  </w:t>
      </w:r>
      <w:r w:rsidR="0018080D">
        <w:t xml:space="preserve">Enclosed are the recommended amendments and a proxy form which can be used to ensure that we obtain the 60% of neighbors needed for a </w:t>
      </w:r>
      <w:r>
        <w:t>quorum</w:t>
      </w:r>
      <w:r w:rsidR="0018080D">
        <w:t xml:space="preserve">.  Please take a few minutes to vote for the amendments and if you are going to be unable to attend the meeting or if you are unsure, mail your proxy and votes </w:t>
      </w:r>
      <w:r w:rsidR="000E0DE5">
        <w:t>in the enclosed envelope</w:t>
      </w:r>
      <w:r w:rsidR="00143AE7">
        <w:t xml:space="preserve"> by 20 December 2013</w:t>
      </w:r>
      <w:r>
        <w:t xml:space="preserve">.  We have included self-addressed postage-paid envelopes to make this process as painless as possible.  If you have any questions regarding any of the proposed changes, please do not hesitate to contact any member of the board or email the board at </w:t>
      </w:r>
      <w:hyperlink r:id="rId11" w:history="1">
        <w:r w:rsidRPr="00D212A0">
          <w:rPr>
            <w:rStyle w:val="Hyperlink"/>
          </w:rPr>
          <w:t>board@stoneyglenwest.org</w:t>
        </w:r>
      </w:hyperlink>
      <w:r>
        <w:t>. The SGW Association Board looks forward to your participation in our annual meeting.</w:t>
      </w:r>
    </w:p>
    <w:p w:rsidR="002F390E" w:rsidRDefault="002F390E">
      <w:r>
        <w:t>Please promptly notify the Association of an</w:t>
      </w:r>
      <w:r w:rsidR="000A2A47">
        <w:t>y</w:t>
      </w:r>
      <w:r>
        <w:t xml:space="preserve"> changes in mailing / email addresses as well as telephone number so that future communications will reach you in a timely manner.</w:t>
      </w:r>
    </w:p>
    <w:p w:rsidR="002F390E" w:rsidRDefault="002F390E"/>
    <w:p w:rsidR="002F390E" w:rsidRDefault="002F390E">
      <w:r>
        <w:t>Sincerely,</w:t>
      </w:r>
    </w:p>
    <w:p w:rsidR="002F390E" w:rsidRDefault="002F390E"/>
    <w:p w:rsidR="002F390E" w:rsidRDefault="000A2A47">
      <w:r>
        <w:t>Janet Bishop, Secretary of SGW</w:t>
      </w:r>
    </w:p>
    <w:p w:rsidR="000A2A47" w:rsidRDefault="000E0DE5" w:rsidP="000E0DE5">
      <w:pPr>
        <w:rPr>
          <w:b/>
          <w:sz w:val="22"/>
          <w:lang w:val="en-CA"/>
        </w:rPr>
      </w:pPr>
      <w:r>
        <w:rPr>
          <w:b/>
          <w:sz w:val="22"/>
          <w:lang w:val="en-CA"/>
        </w:rPr>
        <w:t>Enclosures</w:t>
      </w:r>
    </w:p>
    <w:p w:rsidR="000A2A47" w:rsidRPr="00EC721D" w:rsidRDefault="000A2A47" w:rsidP="000A2A47">
      <w:pPr>
        <w:jc w:val="center"/>
        <w:rPr>
          <w:b/>
          <w:sz w:val="22"/>
          <w:lang w:val="en-CA"/>
        </w:rPr>
      </w:pPr>
      <w:proofErr w:type="gramStart"/>
      <w:r w:rsidRPr="00EC721D">
        <w:rPr>
          <w:b/>
          <w:sz w:val="22"/>
          <w:lang w:val="en-CA"/>
        </w:rPr>
        <w:lastRenderedPageBreak/>
        <w:t>STONEY GLEN WEST ASSOCIATION, INC.</w:t>
      </w:r>
      <w:proofErr w:type="gramEnd"/>
    </w:p>
    <w:p w:rsidR="000A2A47" w:rsidRPr="00EC721D" w:rsidRDefault="000A2A47" w:rsidP="000A2A47">
      <w:pPr>
        <w:jc w:val="center"/>
        <w:rPr>
          <w:b/>
          <w:sz w:val="22"/>
          <w:lang w:val="en-CA"/>
        </w:rPr>
      </w:pPr>
      <w:r>
        <w:rPr>
          <w:b/>
          <w:sz w:val="22"/>
          <w:lang w:val="en-CA"/>
        </w:rPr>
        <w:t>Annual</w:t>
      </w:r>
      <w:r w:rsidRPr="00EC721D">
        <w:rPr>
          <w:b/>
          <w:sz w:val="22"/>
          <w:lang w:val="en-CA"/>
        </w:rPr>
        <w:t xml:space="preserve"> MEETING</w:t>
      </w:r>
    </w:p>
    <w:p w:rsidR="000A2A47" w:rsidRPr="00EC721D" w:rsidRDefault="00DD542A" w:rsidP="000A2A47">
      <w:pPr>
        <w:jc w:val="center"/>
        <w:rPr>
          <w:b/>
          <w:i/>
          <w:sz w:val="22"/>
          <w:u w:val="single"/>
          <w:lang w:val="en-CA"/>
        </w:rPr>
      </w:pPr>
      <w:r>
        <w:rPr>
          <w:b/>
          <w:i/>
          <w:sz w:val="22"/>
          <w:u w:val="single"/>
          <w:lang w:val="en-CA"/>
        </w:rPr>
        <w:t>January 15, 2014 7PM Carver Middle School</w:t>
      </w:r>
      <w:bookmarkStart w:id="0" w:name="_GoBack"/>
      <w:bookmarkEnd w:id="0"/>
    </w:p>
    <w:p w:rsidR="000A2A47" w:rsidRDefault="000A2A47" w:rsidP="000A2A47">
      <w:pPr>
        <w:jc w:val="center"/>
        <w:rPr>
          <w:b/>
          <w:sz w:val="22"/>
        </w:rPr>
      </w:pPr>
      <w:r>
        <w:rPr>
          <w:b/>
          <w:sz w:val="22"/>
          <w:lang w:val="en-CA"/>
        </w:rPr>
        <w:t xml:space="preserve"> PROXY </w:t>
      </w:r>
      <w:r w:rsidRPr="00EC721D">
        <w:rPr>
          <w:b/>
          <w:sz w:val="22"/>
          <w:lang w:val="en-CA"/>
        </w:rPr>
        <w:t xml:space="preserve">BALLOT &amp; </w:t>
      </w:r>
      <w:r w:rsidRPr="00EC721D">
        <w:rPr>
          <w:b/>
          <w:sz w:val="22"/>
          <w:lang w:val="en-CA"/>
        </w:rPr>
        <w:fldChar w:fldCharType="begin"/>
      </w:r>
      <w:r w:rsidRPr="00EC721D">
        <w:rPr>
          <w:b/>
          <w:sz w:val="22"/>
          <w:lang w:val="en-CA"/>
        </w:rPr>
        <w:instrText xml:space="preserve"> SEQ CHAPTER \h \r 1</w:instrText>
      </w:r>
      <w:r w:rsidRPr="00EC721D">
        <w:rPr>
          <w:b/>
          <w:sz w:val="22"/>
          <w:lang w:val="en-CA"/>
        </w:rPr>
        <w:fldChar w:fldCharType="end"/>
      </w:r>
      <w:r w:rsidRPr="00EC721D">
        <w:rPr>
          <w:b/>
          <w:sz w:val="22"/>
        </w:rPr>
        <w:t>RATIFICATION</w:t>
      </w:r>
    </w:p>
    <w:p w:rsidR="000A2A47" w:rsidRDefault="000A2A47" w:rsidP="000A2A47">
      <w:pPr>
        <w:jc w:val="center"/>
        <w:rPr>
          <w:b/>
          <w:sz w:val="22"/>
        </w:rPr>
      </w:pPr>
    </w:p>
    <w:p w:rsidR="000A2A47" w:rsidRPr="009F4819" w:rsidRDefault="000A2A47" w:rsidP="000A2A47">
      <w:pPr>
        <w:pStyle w:val="BodyText"/>
        <w:ind w:left="-720"/>
        <w:rPr>
          <w:szCs w:val="24"/>
        </w:rPr>
      </w:pPr>
      <w:r>
        <w:rPr>
          <w:szCs w:val="24"/>
        </w:rPr>
        <w:t>I/we _________________________________________________ as the owner(s) of the property located at _____________________________________________________________</w:t>
      </w:r>
      <w:r w:rsidRPr="009F4819">
        <w:rPr>
          <w:szCs w:val="24"/>
        </w:rPr>
        <w:t xml:space="preserve">hereby designate ______________________ </w:t>
      </w:r>
      <w:r w:rsidRPr="009F4819">
        <w:rPr>
          <w:i/>
          <w:szCs w:val="24"/>
        </w:rPr>
        <w:t>(or the President of the Association if blank)</w:t>
      </w:r>
      <w:r w:rsidRPr="009F4819">
        <w:rPr>
          <w:szCs w:val="24"/>
        </w:rPr>
        <w:t xml:space="preserve"> as my/our repre</w:t>
      </w:r>
      <w:r>
        <w:rPr>
          <w:szCs w:val="24"/>
        </w:rPr>
        <w:t xml:space="preserve">sentative at </w:t>
      </w:r>
      <w:proofErr w:type="spellStart"/>
      <w:r>
        <w:rPr>
          <w:szCs w:val="24"/>
        </w:rPr>
        <w:t>Stoney</w:t>
      </w:r>
      <w:proofErr w:type="spellEnd"/>
      <w:r>
        <w:rPr>
          <w:szCs w:val="24"/>
        </w:rPr>
        <w:t xml:space="preserve"> Glen West Association, Inc. meeting to be held on </w:t>
      </w:r>
      <w:r w:rsidR="00DD542A">
        <w:rPr>
          <w:szCs w:val="24"/>
        </w:rPr>
        <w:t>January 15</w:t>
      </w:r>
      <w:r>
        <w:rPr>
          <w:szCs w:val="24"/>
        </w:rPr>
        <w:t>, 2014</w:t>
      </w:r>
      <w:r w:rsidRPr="009F4819">
        <w:rPr>
          <w:szCs w:val="24"/>
        </w:rPr>
        <w:t xml:space="preserve"> </w:t>
      </w:r>
      <w:r w:rsidR="00DD542A">
        <w:rPr>
          <w:szCs w:val="24"/>
        </w:rPr>
        <w:t xml:space="preserve">at 7PM at the Carver Middle School </w:t>
      </w:r>
      <w:r w:rsidRPr="009F4819">
        <w:rPr>
          <w:szCs w:val="24"/>
        </w:rPr>
        <w:t>or any</w:t>
      </w:r>
      <w:r>
        <w:rPr>
          <w:szCs w:val="24"/>
        </w:rPr>
        <w:t xml:space="preserve"> recess </w:t>
      </w:r>
      <w:r w:rsidRPr="009F4819">
        <w:rPr>
          <w:szCs w:val="24"/>
        </w:rPr>
        <w:t>thereof for the purpose of being counted for quorum purposes and casting my/our votes at the meeting:</w:t>
      </w:r>
    </w:p>
    <w:p w:rsidR="000A2A47" w:rsidRPr="009F4819" w:rsidRDefault="000A2A47" w:rsidP="000A2A47">
      <w:pPr>
        <w:ind w:left="-720"/>
        <w:rPr>
          <w:szCs w:val="24"/>
          <w:u w:val="single"/>
        </w:rPr>
      </w:pPr>
    </w:p>
    <w:p w:rsidR="000A2A47" w:rsidRPr="009F4819" w:rsidRDefault="000A2A47" w:rsidP="000A2A47">
      <w:pPr>
        <w:ind w:left="-720"/>
        <w:rPr>
          <w:szCs w:val="24"/>
        </w:rPr>
      </w:pPr>
      <w:r w:rsidRPr="009F4819">
        <w:rPr>
          <w:szCs w:val="24"/>
          <w:u w:val="single"/>
        </w:rPr>
        <w:t>EXPRESS INSTRUCTIONS</w:t>
      </w:r>
      <w:r w:rsidRPr="009F4819">
        <w:rPr>
          <w:szCs w:val="24"/>
        </w:rPr>
        <w:t xml:space="preserve"> – I/we authorize the above-named representative to cast my/our ballot as marked below:</w:t>
      </w:r>
    </w:p>
    <w:p w:rsidR="000A2A47" w:rsidRDefault="000A2A47" w:rsidP="000A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0A2A47" w:rsidRPr="00EC721D" w:rsidRDefault="000A2A47" w:rsidP="000A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 xml:space="preserve">I/we </w:t>
      </w:r>
      <w:r w:rsidRPr="00EC721D">
        <w:rPr>
          <w:sz w:val="22"/>
        </w:rPr>
        <w:t>h</w:t>
      </w:r>
      <w:r>
        <w:rPr>
          <w:sz w:val="22"/>
        </w:rPr>
        <w:t>ereby ratify and affirm that I/w</w:t>
      </w:r>
      <w:r w:rsidRPr="00EC721D">
        <w:rPr>
          <w:sz w:val="22"/>
        </w:rPr>
        <w:t>e</w:t>
      </w:r>
      <w:r>
        <w:rPr>
          <w:sz w:val="22"/>
        </w:rPr>
        <w:t xml:space="preserve"> desire to</w:t>
      </w:r>
      <w:r w:rsidRPr="00EC721D">
        <w:rPr>
          <w:sz w:val="22"/>
        </w:rPr>
        <w:t xml:space="preserve"> vote as set forth below on the following proposed amendments to the Declaration of Rights, Restrictions, Affirmative Obligations and Conditions Applicable to All Property in </w:t>
      </w:r>
      <w:proofErr w:type="spellStart"/>
      <w:r w:rsidRPr="00EC721D">
        <w:rPr>
          <w:sz w:val="22"/>
        </w:rPr>
        <w:t>Stoney</w:t>
      </w:r>
      <w:proofErr w:type="spellEnd"/>
      <w:r w:rsidRPr="00EC721D">
        <w:rPr>
          <w:sz w:val="22"/>
        </w:rPr>
        <w:t xml:space="preserve"> Glen West (“Declaration”) :</w:t>
      </w:r>
    </w:p>
    <w:p w:rsidR="000A2A47" w:rsidRPr="00EC721D" w:rsidRDefault="000A2A47" w:rsidP="000A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0A2A47" w:rsidRPr="00EC721D" w:rsidRDefault="000A2A47" w:rsidP="000A2A47">
      <w:pPr>
        <w:widowControl w:val="0"/>
        <w:numPr>
          <w:ilvl w:val="0"/>
          <w:numId w:val="3"/>
        </w:numPr>
        <w:autoSpaceDE w:val="0"/>
        <w:autoSpaceDN w:val="0"/>
        <w:adjustRightInd w:val="0"/>
        <w:spacing w:after="0" w:line="240" w:lineRule="auto"/>
        <w:jc w:val="left"/>
        <w:rPr>
          <w:sz w:val="22"/>
        </w:rPr>
      </w:pPr>
      <w:r w:rsidRPr="00EC721D">
        <w:rPr>
          <w:sz w:val="22"/>
        </w:rPr>
        <w:t>Part I, Section 1.6 of the Declaration shall be amended so that Part I, Section 1.6 of the Declaration reads as follows (additions shown in bold and underline, deletions shown in strikethrough):</w:t>
      </w:r>
    </w:p>
    <w:p w:rsidR="000A2A47" w:rsidRPr="00EC721D" w:rsidRDefault="000A2A47" w:rsidP="000A2A47">
      <w:pPr>
        <w:rPr>
          <w:sz w:val="22"/>
        </w:rPr>
      </w:pPr>
    </w:p>
    <w:p w:rsidR="000A2A47" w:rsidRDefault="000A2A47" w:rsidP="000A2A47">
      <w:pPr>
        <w:ind w:left="1440" w:right="720"/>
        <w:rPr>
          <w:b/>
          <w:i/>
          <w:sz w:val="22"/>
          <w:u w:val="single"/>
        </w:rPr>
      </w:pPr>
      <w:proofErr w:type="gramStart"/>
      <w:r w:rsidRPr="00EC721D">
        <w:rPr>
          <w:i/>
          <w:sz w:val="22"/>
        </w:rPr>
        <w:t xml:space="preserve">1.6  </w:t>
      </w:r>
      <w:r w:rsidRPr="00EC721D">
        <w:rPr>
          <w:i/>
          <w:sz w:val="22"/>
          <w:u w:val="single"/>
        </w:rPr>
        <w:t>Maintenance</w:t>
      </w:r>
      <w:proofErr w:type="gramEnd"/>
      <w:r w:rsidRPr="00EC721D">
        <w:rPr>
          <w:i/>
          <w:sz w:val="22"/>
        </w:rPr>
        <w:t xml:space="preserve">.  It shall be the responsibility of each Property Owner, tenant, contractor or subcontractor to prevent the development of any unclean, unsightly, unkempt, unhealthy, or unsafe conditions of buildings or grounds on any Property which shall tend to substantially decrease the beauty or safety of </w:t>
      </w:r>
      <w:proofErr w:type="spellStart"/>
      <w:r w:rsidRPr="00EC721D">
        <w:rPr>
          <w:i/>
          <w:sz w:val="22"/>
        </w:rPr>
        <w:t>Stoney</w:t>
      </w:r>
      <w:proofErr w:type="spellEnd"/>
      <w:r w:rsidRPr="00EC721D">
        <w:rPr>
          <w:i/>
          <w:sz w:val="22"/>
        </w:rPr>
        <w:t xml:space="preserve"> Glen West, the neighborhood as a whole, or the specific area.  </w:t>
      </w:r>
      <w:r w:rsidRPr="00EC721D">
        <w:rPr>
          <w:b/>
          <w:i/>
          <w:sz w:val="22"/>
          <w:u w:val="single"/>
        </w:rPr>
        <w:t>The following conditions are examples of conditions which constitute a violation of this covenant: (1) trash and litter on a Property and not kept in proper containers; (2) t</w:t>
      </w:r>
      <w:r w:rsidRPr="00926854">
        <w:rPr>
          <w:b/>
          <w:i/>
          <w:sz w:val="22"/>
          <w:u w:val="single"/>
        </w:rPr>
        <w:t xml:space="preserve">oys, bicycles, baby pools, wheelbarrows and other equipment </w:t>
      </w:r>
      <w:r w:rsidRPr="00EC721D">
        <w:rPr>
          <w:b/>
          <w:i/>
          <w:sz w:val="22"/>
          <w:u w:val="single"/>
        </w:rPr>
        <w:t>left in the front of the house or scattered in the lawn; (3) i</w:t>
      </w:r>
      <w:r w:rsidRPr="00926854">
        <w:rPr>
          <w:b/>
          <w:i/>
          <w:sz w:val="22"/>
          <w:u w:val="single"/>
        </w:rPr>
        <w:t>noperable vehicles left in the driveway</w:t>
      </w:r>
      <w:r w:rsidRPr="00EC721D">
        <w:rPr>
          <w:b/>
          <w:i/>
          <w:sz w:val="22"/>
          <w:u w:val="single"/>
        </w:rPr>
        <w:t xml:space="preserve"> so as to be visible from the street or other Properties or the street; (4) v</w:t>
      </w:r>
      <w:r w:rsidRPr="00926854">
        <w:rPr>
          <w:b/>
          <w:i/>
          <w:sz w:val="22"/>
          <w:u w:val="single"/>
        </w:rPr>
        <w:t xml:space="preserve">ehicles </w:t>
      </w:r>
      <w:r w:rsidRPr="00EC721D">
        <w:rPr>
          <w:b/>
          <w:i/>
          <w:sz w:val="22"/>
          <w:u w:val="single"/>
        </w:rPr>
        <w:t>parked in yards or on the grass; (5) t</w:t>
      </w:r>
      <w:r w:rsidRPr="00926854">
        <w:rPr>
          <w:b/>
          <w:i/>
          <w:sz w:val="22"/>
          <w:u w:val="single"/>
        </w:rPr>
        <w:t xml:space="preserve">emporary storage units and </w:t>
      </w:r>
      <w:r w:rsidRPr="00EC721D">
        <w:rPr>
          <w:b/>
          <w:i/>
          <w:sz w:val="22"/>
          <w:u w:val="single"/>
        </w:rPr>
        <w:t>dumpster</w:t>
      </w:r>
      <w:r w:rsidRPr="00926854">
        <w:rPr>
          <w:b/>
          <w:i/>
          <w:sz w:val="22"/>
          <w:u w:val="single"/>
        </w:rPr>
        <w:t xml:space="preserve"> containers </w:t>
      </w:r>
      <w:r w:rsidRPr="00EC721D">
        <w:rPr>
          <w:b/>
          <w:i/>
          <w:sz w:val="22"/>
          <w:u w:val="single"/>
        </w:rPr>
        <w:t>that are kept on a Property for more than 90 days; (6) d</w:t>
      </w:r>
      <w:r w:rsidRPr="00926854">
        <w:rPr>
          <w:b/>
          <w:i/>
          <w:sz w:val="22"/>
          <w:u w:val="single"/>
        </w:rPr>
        <w:t>ri</w:t>
      </w:r>
      <w:r w:rsidRPr="00EC721D">
        <w:rPr>
          <w:b/>
          <w:i/>
          <w:sz w:val="22"/>
          <w:u w:val="single"/>
        </w:rPr>
        <w:t>veways and front walks with</w:t>
      </w:r>
      <w:r w:rsidRPr="00926854">
        <w:rPr>
          <w:b/>
          <w:i/>
          <w:sz w:val="22"/>
          <w:u w:val="single"/>
        </w:rPr>
        <w:t xml:space="preserve"> pot holes, sink holes, broken pavement, </w:t>
      </w:r>
      <w:r w:rsidRPr="00EC721D">
        <w:rPr>
          <w:b/>
          <w:i/>
          <w:sz w:val="22"/>
          <w:u w:val="single"/>
        </w:rPr>
        <w:t>weeds, or grass; (7) mailboxes with faded or peeling paint; (8) d</w:t>
      </w:r>
      <w:r w:rsidRPr="009B24EF">
        <w:rPr>
          <w:b/>
          <w:i/>
          <w:sz w:val="22"/>
          <w:u w:val="single"/>
        </w:rPr>
        <w:t>ead trees, shrubs, and flowers</w:t>
      </w:r>
      <w:r w:rsidRPr="00EC721D">
        <w:rPr>
          <w:b/>
          <w:i/>
          <w:sz w:val="22"/>
          <w:u w:val="single"/>
        </w:rPr>
        <w:t>; (9) tree limbs or</w:t>
      </w:r>
      <w:r w:rsidRPr="009B24EF">
        <w:rPr>
          <w:b/>
          <w:i/>
          <w:sz w:val="22"/>
          <w:u w:val="single"/>
        </w:rPr>
        <w:t xml:space="preserve"> piles of leaves or grass</w:t>
      </w:r>
      <w:r w:rsidRPr="00EC721D">
        <w:rPr>
          <w:b/>
          <w:i/>
          <w:sz w:val="22"/>
          <w:u w:val="single"/>
        </w:rPr>
        <w:t xml:space="preserve"> that are left on the Lot; (10) fallen</w:t>
      </w:r>
      <w:r w:rsidRPr="009B24EF">
        <w:rPr>
          <w:b/>
          <w:i/>
          <w:sz w:val="22"/>
          <w:u w:val="single"/>
        </w:rPr>
        <w:t xml:space="preserve"> leaves </w:t>
      </w:r>
      <w:r w:rsidRPr="00EC721D">
        <w:rPr>
          <w:b/>
          <w:i/>
          <w:sz w:val="22"/>
          <w:u w:val="single"/>
        </w:rPr>
        <w:t>that are not</w:t>
      </w:r>
      <w:r w:rsidRPr="009B24EF">
        <w:rPr>
          <w:b/>
          <w:i/>
          <w:sz w:val="22"/>
          <w:u w:val="single"/>
        </w:rPr>
        <w:t xml:space="preserve"> removed from</w:t>
      </w:r>
      <w:r w:rsidRPr="00EC721D">
        <w:rPr>
          <w:b/>
          <w:i/>
          <w:sz w:val="22"/>
          <w:u w:val="single"/>
        </w:rPr>
        <w:t xml:space="preserve"> lawns, mulched areas </w:t>
      </w:r>
      <w:r w:rsidRPr="00EC721D">
        <w:rPr>
          <w:b/>
          <w:i/>
          <w:sz w:val="22"/>
          <w:u w:val="single"/>
        </w:rPr>
        <w:lastRenderedPageBreak/>
        <w:t>and driveways and disposed of properly by Spring; (11) g</w:t>
      </w:r>
      <w:r w:rsidRPr="009B24EF">
        <w:rPr>
          <w:b/>
          <w:i/>
          <w:sz w:val="22"/>
          <w:u w:val="single"/>
        </w:rPr>
        <w:t xml:space="preserve">rass </w:t>
      </w:r>
      <w:r w:rsidRPr="00EC721D">
        <w:rPr>
          <w:b/>
          <w:i/>
          <w:sz w:val="22"/>
          <w:u w:val="single"/>
        </w:rPr>
        <w:t>higher than six inches; (12) excessive b</w:t>
      </w:r>
      <w:r w:rsidRPr="009B24EF">
        <w:rPr>
          <w:b/>
          <w:i/>
          <w:sz w:val="22"/>
          <w:u w:val="single"/>
        </w:rPr>
        <w:t xml:space="preserve">arren areas </w:t>
      </w:r>
      <w:r w:rsidRPr="00EC721D">
        <w:rPr>
          <w:b/>
          <w:i/>
          <w:sz w:val="22"/>
          <w:u w:val="single"/>
        </w:rPr>
        <w:t xml:space="preserve">in the lawn; (13) excessive weeds and grass in mulched areas; (14) overgrown and/or </w:t>
      </w:r>
      <w:proofErr w:type="spellStart"/>
      <w:r w:rsidRPr="00EC721D">
        <w:rPr>
          <w:b/>
          <w:i/>
          <w:sz w:val="22"/>
          <w:u w:val="single"/>
        </w:rPr>
        <w:t>unpruned</w:t>
      </w:r>
      <w:proofErr w:type="spellEnd"/>
      <w:r w:rsidRPr="00EC721D">
        <w:rPr>
          <w:b/>
          <w:i/>
          <w:sz w:val="22"/>
          <w:u w:val="single"/>
        </w:rPr>
        <w:t xml:space="preserve"> shrubs; (15) missing or broken  shutters, gutters or downspouts, window </w:t>
      </w:r>
      <w:r w:rsidRPr="00E97E1A">
        <w:rPr>
          <w:b/>
          <w:i/>
          <w:sz w:val="22"/>
          <w:u w:val="single"/>
        </w:rPr>
        <w:t>screens,</w:t>
      </w:r>
      <w:r w:rsidRPr="00EC721D">
        <w:rPr>
          <w:b/>
          <w:i/>
          <w:sz w:val="22"/>
          <w:u w:val="single"/>
        </w:rPr>
        <w:t xml:space="preserve"> and</w:t>
      </w:r>
      <w:r w:rsidRPr="00E97E1A">
        <w:rPr>
          <w:b/>
          <w:i/>
          <w:sz w:val="22"/>
          <w:u w:val="single"/>
        </w:rPr>
        <w:t xml:space="preserve"> </w:t>
      </w:r>
      <w:r w:rsidRPr="00EC721D">
        <w:rPr>
          <w:b/>
          <w:i/>
          <w:sz w:val="22"/>
          <w:u w:val="single"/>
        </w:rPr>
        <w:t>windows; (16) r</w:t>
      </w:r>
      <w:r w:rsidRPr="00E97E1A">
        <w:rPr>
          <w:b/>
          <w:i/>
          <w:sz w:val="22"/>
          <w:u w:val="single"/>
        </w:rPr>
        <w:t>otten wood on stoops, steps, siding or trim, br</w:t>
      </w:r>
      <w:r w:rsidRPr="00EC721D">
        <w:rPr>
          <w:b/>
          <w:i/>
          <w:sz w:val="22"/>
          <w:u w:val="single"/>
        </w:rPr>
        <w:t>oken lattice or broken railings; (17) p</w:t>
      </w:r>
      <w:r w:rsidRPr="00E97E1A">
        <w:rPr>
          <w:b/>
          <w:i/>
          <w:sz w:val="22"/>
          <w:u w:val="single"/>
        </w:rPr>
        <w:t>aints or stains that have faded, discolored, peeled, chipped or cracked</w:t>
      </w:r>
      <w:r w:rsidRPr="00EC721D">
        <w:rPr>
          <w:b/>
          <w:i/>
          <w:sz w:val="22"/>
          <w:u w:val="single"/>
        </w:rPr>
        <w:t>; (18) e</w:t>
      </w:r>
      <w:r w:rsidRPr="00E97E1A">
        <w:rPr>
          <w:b/>
          <w:i/>
          <w:sz w:val="22"/>
          <w:u w:val="single"/>
        </w:rPr>
        <w:t>xcessive mildew, so as to discolor the main bod</w:t>
      </w:r>
      <w:r w:rsidRPr="00EC721D">
        <w:rPr>
          <w:b/>
          <w:i/>
          <w:sz w:val="22"/>
          <w:u w:val="single"/>
        </w:rPr>
        <w:t>y of the house; (19) e</w:t>
      </w:r>
      <w:r w:rsidRPr="00E97E1A">
        <w:rPr>
          <w:b/>
          <w:i/>
          <w:sz w:val="22"/>
          <w:u w:val="single"/>
        </w:rPr>
        <w:t>xcessive stains, so as to discolor the roof of the house</w:t>
      </w:r>
      <w:r w:rsidRPr="00EC721D">
        <w:rPr>
          <w:b/>
          <w:i/>
          <w:sz w:val="22"/>
          <w:u w:val="single"/>
        </w:rPr>
        <w:t>; (20) w</w:t>
      </w:r>
      <w:r w:rsidRPr="00E97E1A">
        <w:rPr>
          <w:b/>
          <w:i/>
          <w:sz w:val="22"/>
          <w:u w:val="single"/>
        </w:rPr>
        <w:t xml:space="preserve">indows or sliding glass doors </w:t>
      </w:r>
      <w:r w:rsidRPr="00EC721D">
        <w:rPr>
          <w:b/>
          <w:i/>
          <w:sz w:val="22"/>
          <w:u w:val="single"/>
        </w:rPr>
        <w:t>with a broken</w:t>
      </w:r>
      <w:r w:rsidRPr="00E97E1A">
        <w:rPr>
          <w:b/>
          <w:i/>
          <w:sz w:val="22"/>
          <w:u w:val="single"/>
        </w:rPr>
        <w:t xml:space="preserve"> vapor barrier creating </w:t>
      </w:r>
      <w:r w:rsidRPr="00EC721D">
        <w:rPr>
          <w:b/>
          <w:i/>
          <w:sz w:val="22"/>
          <w:u w:val="single"/>
        </w:rPr>
        <w:t>a cloudy or dripping appearance; (21) f</w:t>
      </w:r>
      <w:r w:rsidRPr="00E97E1A">
        <w:rPr>
          <w:b/>
          <w:i/>
          <w:sz w:val="22"/>
          <w:u w:val="single"/>
        </w:rPr>
        <w:t xml:space="preserve">ences </w:t>
      </w:r>
      <w:r w:rsidRPr="00EC721D">
        <w:rPr>
          <w:b/>
          <w:i/>
          <w:sz w:val="22"/>
          <w:u w:val="single"/>
        </w:rPr>
        <w:t xml:space="preserve">that are leaning or have missing parts; (22) </w:t>
      </w:r>
      <w:r w:rsidRPr="00E97E1A">
        <w:rPr>
          <w:b/>
          <w:i/>
          <w:sz w:val="22"/>
          <w:u w:val="single"/>
        </w:rPr>
        <w:t>b</w:t>
      </w:r>
      <w:r w:rsidRPr="00EC721D">
        <w:rPr>
          <w:b/>
          <w:i/>
          <w:sz w:val="22"/>
          <w:u w:val="single"/>
        </w:rPr>
        <w:t>roken blinds, sheets, or towels on the interior of windows so as to be visible from the exterior of the home; (23) inconsistent window treatments (i.e. some windows with window mullions or grids and some without</w:t>
      </w:r>
      <w:r w:rsidRPr="00EC721D">
        <w:rPr>
          <w:b/>
          <w:sz w:val="22"/>
          <w:u w:val="single"/>
        </w:rPr>
        <w:t>)</w:t>
      </w:r>
      <w:r w:rsidRPr="00EC721D">
        <w:rPr>
          <w:b/>
          <w:i/>
          <w:sz w:val="22"/>
          <w:u w:val="single"/>
        </w:rPr>
        <w:t>; (24) s</w:t>
      </w:r>
      <w:r w:rsidRPr="00E97E1A">
        <w:rPr>
          <w:b/>
          <w:i/>
          <w:sz w:val="22"/>
          <w:u w:val="single"/>
        </w:rPr>
        <w:t xml:space="preserve">easonal or holiday decorations </w:t>
      </w:r>
      <w:r w:rsidRPr="00EC721D">
        <w:rPr>
          <w:b/>
          <w:i/>
          <w:sz w:val="22"/>
          <w:u w:val="single"/>
        </w:rPr>
        <w:t>not</w:t>
      </w:r>
      <w:r w:rsidRPr="00E97E1A">
        <w:rPr>
          <w:b/>
          <w:i/>
          <w:sz w:val="22"/>
          <w:u w:val="single"/>
        </w:rPr>
        <w:t xml:space="preserve"> removed within 30 days after the holiday</w:t>
      </w:r>
      <w:r w:rsidRPr="00EC721D">
        <w:rPr>
          <w:b/>
          <w:i/>
          <w:sz w:val="22"/>
          <w:u w:val="single"/>
        </w:rPr>
        <w:t>; (25) standing water that allows for the breeding of mosquitos and other insects.</w:t>
      </w:r>
    </w:p>
    <w:p w:rsidR="000A2A47" w:rsidRPr="00EC721D" w:rsidRDefault="000A2A47" w:rsidP="000A2A47">
      <w:pPr>
        <w:ind w:left="1440" w:right="720"/>
        <w:rPr>
          <w:b/>
          <w:i/>
          <w:sz w:val="22"/>
          <w:u w:val="single"/>
        </w:rPr>
      </w:pPr>
    </w:p>
    <w:p w:rsidR="000A2A47" w:rsidRPr="00EC721D" w:rsidRDefault="000A2A47" w:rsidP="000A2A47">
      <w:pPr>
        <w:rPr>
          <w:b/>
          <w:i/>
          <w:sz w:val="22"/>
          <w:u w:val="single"/>
        </w:rPr>
      </w:pPr>
    </w:p>
    <w:p w:rsidR="000A2A47" w:rsidRDefault="000A2A47" w:rsidP="000A2A47">
      <w:pPr>
        <w:rPr>
          <w:b/>
          <w:sz w:val="22"/>
        </w:rPr>
      </w:pPr>
      <w:r w:rsidRPr="00EC721D">
        <w:rPr>
          <w:b/>
          <w:sz w:val="22"/>
        </w:rPr>
        <w:tab/>
        <w:t>_______ APPROVE</w:t>
      </w:r>
      <w:r w:rsidRPr="00EC721D">
        <w:rPr>
          <w:b/>
          <w:sz w:val="22"/>
        </w:rPr>
        <w:tab/>
      </w:r>
      <w:r w:rsidRPr="00EC721D">
        <w:rPr>
          <w:b/>
          <w:sz w:val="22"/>
        </w:rPr>
        <w:tab/>
        <w:t>_______ DO NOT APPROVE</w:t>
      </w:r>
    </w:p>
    <w:p w:rsidR="000A2A47" w:rsidRPr="00EC721D" w:rsidRDefault="000A2A47" w:rsidP="000A2A47">
      <w:pPr>
        <w:rPr>
          <w:sz w:val="22"/>
        </w:rPr>
        <w:sectPr w:rsidR="000A2A47" w:rsidRPr="00EC721D" w:rsidSect="000A2A47">
          <w:headerReference w:type="default" r:id="rId12"/>
          <w:pgSz w:w="12240" w:h="15840"/>
          <w:pgMar w:top="720" w:right="1440" w:bottom="720" w:left="1440" w:header="1440" w:footer="1440" w:gutter="0"/>
          <w:cols w:space="720"/>
          <w:noEndnote/>
          <w:docGrid w:linePitch="272"/>
        </w:sectPr>
      </w:pPr>
    </w:p>
    <w:p w:rsidR="000A2A47" w:rsidRDefault="000A2A47" w:rsidP="000A2A47">
      <w:pPr>
        <w:rPr>
          <w:b/>
          <w:sz w:val="22"/>
        </w:rPr>
      </w:pPr>
    </w:p>
    <w:p w:rsidR="000A2A47" w:rsidRPr="00EC721D" w:rsidRDefault="000A2A47" w:rsidP="000A2A47">
      <w:pPr>
        <w:tabs>
          <w:tab w:val="left" w:pos="-1200"/>
          <w:tab w:val="left" w:pos="-720"/>
          <w:tab w:val="left" w:pos="720"/>
        </w:tabs>
        <w:rPr>
          <w:sz w:val="22"/>
        </w:rPr>
      </w:pPr>
    </w:p>
    <w:p w:rsidR="000A2A47" w:rsidRPr="00EC721D" w:rsidRDefault="000A2A47" w:rsidP="000A2A47">
      <w:pPr>
        <w:tabs>
          <w:tab w:val="left" w:pos="-1200"/>
          <w:tab w:val="left" w:pos="-720"/>
          <w:tab w:val="left" w:pos="720"/>
        </w:tabs>
        <w:ind w:left="630" w:hanging="270"/>
        <w:rPr>
          <w:sz w:val="22"/>
        </w:rPr>
      </w:pPr>
      <w:r>
        <w:rPr>
          <w:sz w:val="22"/>
        </w:rPr>
        <w:t>2</w:t>
      </w:r>
      <w:r w:rsidRPr="00EC721D">
        <w:rPr>
          <w:sz w:val="22"/>
        </w:rPr>
        <w:t>.  Part II, Section 2.5 of the Declaration shall be amended so that Part II, Section 2.5 of the Declaration reads as follows (additions shown in bold and underline, deletions shown in strikethrough):</w:t>
      </w:r>
    </w:p>
    <w:p w:rsidR="000A2A47" w:rsidRPr="00EC721D" w:rsidRDefault="000A2A47" w:rsidP="000A2A47">
      <w:pPr>
        <w:tabs>
          <w:tab w:val="left" w:pos="-1200"/>
          <w:tab w:val="left" w:pos="-720"/>
          <w:tab w:val="left" w:pos="720"/>
        </w:tabs>
        <w:rPr>
          <w:sz w:val="22"/>
        </w:rPr>
      </w:pPr>
    </w:p>
    <w:p w:rsidR="000A2A47" w:rsidRPr="00EC721D" w:rsidRDefault="000A2A47" w:rsidP="000A2A47">
      <w:pPr>
        <w:ind w:left="1440" w:right="720"/>
        <w:rPr>
          <w:i/>
          <w:iCs/>
          <w:sz w:val="22"/>
        </w:rPr>
      </w:pPr>
      <w:r w:rsidRPr="00EC721D">
        <w:rPr>
          <w:i/>
          <w:iCs/>
          <w:sz w:val="22"/>
        </w:rPr>
        <w:t>2.5</w:t>
      </w:r>
      <w:proofErr w:type="gramStart"/>
      <w:r w:rsidRPr="00EC721D">
        <w:rPr>
          <w:i/>
          <w:iCs/>
          <w:sz w:val="22"/>
        </w:rPr>
        <w:t xml:space="preserve">.  </w:t>
      </w:r>
      <w:r w:rsidRPr="00EC721D">
        <w:rPr>
          <w:i/>
          <w:iCs/>
          <w:sz w:val="22"/>
          <w:u w:val="single"/>
        </w:rPr>
        <w:t>Garbage</w:t>
      </w:r>
      <w:proofErr w:type="gramEnd"/>
      <w:r w:rsidRPr="00EC721D">
        <w:rPr>
          <w:i/>
          <w:iCs/>
          <w:sz w:val="22"/>
        </w:rPr>
        <w:t xml:space="preserve">.  </w:t>
      </w:r>
      <w:r w:rsidRPr="00EC721D">
        <w:rPr>
          <w:b/>
          <w:i/>
          <w:iCs/>
          <w:sz w:val="22"/>
          <w:u w:val="single"/>
        </w:rPr>
        <w:t>Trash cans and recycling bins shall be kept in a location so as not to be visible from the street and to limit visibility from adjoining Properties.  Trash cans and recycling bins may be moved to the street for pickup but shall not be left at the street for more than twenty four (24) consecutive hours.</w:t>
      </w:r>
      <w:r w:rsidRPr="00EC721D">
        <w:rPr>
          <w:i/>
          <w:iCs/>
          <w:sz w:val="22"/>
        </w:rPr>
        <w:t xml:space="preserve">    </w:t>
      </w:r>
    </w:p>
    <w:p w:rsidR="000A2A47" w:rsidRPr="00EC721D" w:rsidRDefault="000A2A47" w:rsidP="000A2A47">
      <w:pPr>
        <w:ind w:left="1440" w:right="720"/>
        <w:rPr>
          <w:i/>
          <w:iCs/>
          <w:sz w:val="22"/>
        </w:rPr>
      </w:pPr>
    </w:p>
    <w:p w:rsidR="000A2A47" w:rsidRPr="00EC721D" w:rsidRDefault="000A2A47" w:rsidP="000A2A47">
      <w:pPr>
        <w:widowControl w:val="0"/>
        <w:numPr>
          <w:ilvl w:val="0"/>
          <w:numId w:val="4"/>
        </w:numPr>
        <w:autoSpaceDE w:val="0"/>
        <w:autoSpaceDN w:val="0"/>
        <w:adjustRightInd w:val="0"/>
        <w:spacing w:after="0" w:line="240" w:lineRule="auto"/>
        <w:ind w:left="1440" w:right="720"/>
        <w:rPr>
          <w:i/>
          <w:iCs/>
          <w:strike/>
          <w:sz w:val="22"/>
        </w:rPr>
      </w:pPr>
      <w:r w:rsidRPr="00EC721D">
        <w:rPr>
          <w:i/>
          <w:iCs/>
          <w:strike/>
          <w:sz w:val="22"/>
        </w:rPr>
        <w:t xml:space="preserve">Each Residential Lot Owner shall provide a screened area to serve as a service yard and an area in which garbage receptacles, fuel tanks or similar storage receptacles, electric and gas meters, air conditioning equipment, clotheslines, and other unsightly objects must be placed or stored in order to conceal them from view from the road or adjacent Properties.  Pursuant to the provisions of paragraph 1.1, plans for such screened area delineating the size, design, specifications, exterior color or finish, and location must be approved by the Developer prior to construction.  No alteration in the exterior appearance of any screened area shall be made without like prior written approval by the Developer.  Garbage receptacles and fuel tanks may be located outside of such screened area only if located </w:t>
      </w:r>
      <w:proofErr w:type="gramStart"/>
      <w:r w:rsidRPr="00EC721D">
        <w:rPr>
          <w:i/>
          <w:iCs/>
          <w:strike/>
          <w:sz w:val="22"/>
        </w:rPr>
        <w:t>underground,</w:t>
      </w:r>
      <w:proofErr w:type="gramEnd"/>
      <w:r w:rsidRPr="00EC721D">
        <w:rPr>
          <w:i/>
          <w:iCs/>
          <w:strike/>
          <w:sz w:val="22"/>
        </w:rPr>
        <w:t xml:space="preserve"> and such underground garbage receptacle and fuel tanks and their location must likewise be approved by the Developer prior to construction.</w:t>
      </w:r>
    </w:p>
    <w:p w:rsidR="000A2A47" w:rsidRPr="00EC721D" w:rsidRDefault="000A2A47" w:rsidP="000A2A47">
      <w:pPr>
        <w:ind w:left="1440" w:right="720"/>
        <w:rPr>
          <w:i/>
          <w:iCs/>
          <w:sz w:val="22"/>
        </w:rPr>
      </w:pPr>
    </w:p>
    <w:p w:rsidR="000A2A47" w:rsidRPr="00EC721D" w:rsidRDefault="000A2A47" w:rsidP="000A2A47">
      <w:pPr>
        <w:widowControl w:val="0"/>
        <w:numPr>
          <w:ilvl w:val="0"/>
          <w:numId w:val="4"/>
        </w:numPr>
        <w:autoSpaceDE w:val="0"/>
        <w:autoSpaceDN w:val="0"/>
        <w:adjustRightInd w:val="0"/>
        <w:spacing w:after="0" w:line="240" w:lineRule="auto"/>
        <w:ind w:left="1440" w:right="720"/>
        <w:rPr>
          <w:i/>
          <w:iCs/>
          <w:strike/>
          <w:sz w:val="22"/>
        </w:rPr>
      </w:pPr>
      <w:r w:rsidRPr="00EC721D">
        <w:rPr>
          <w:i/>
          <w:iCs/>
          <w:strike/>
          <w:sz w:val="22"/>
        </w:rPr>
        <w:t>There shall be no curbside garbage pickup permitted without the prior written consent of the Developer.  Garbage pickup shall only take place at the garbage receptacle location approved by the Developer in paragraph 2.5(a) above.</w:t>
      </w:r>
    </w:p>
    <w:p w:rsidR="000A2A47" w:rsidRPr="00EC721D" w:rsidRDefault="000A2A47" w:rsidP="000A2A47">
      <w:pPr>
        <w:ind w:left="1440" w:right="720"/>
        <w:rPr>
          <w:i/>
          <w:iCs/>
          <w:sz w:val="22"/>
        </w:rPr>
      </w:pPr>
    </w:p>
    <w:p w:rsidR="000A2A47" w:rsidRPr="004A04DD" w:rsidRDefault="000A2A47" w:rsidP="000A2A47">
      <w:pPr>
        <w:widowControl w:val="0"/>
        <w:numPr>
          <w:ilvl w:val="0"/>
          <w:numId w:val="4"/>
        </w:numPr>
        <w:autoSpaceDE w:val="0"/>
        <w:autoSpaceDN w:val="0"/>
        <w:adjustRightInd w:val="0"/>
        <w:spacing w:after="0" w:line="240" w:lineRule="auto"/>
        <w:ind w:left="1440" w:right="720"/>
        <w:rPr>
          <w:i/>
          <w:iCs/>
          <w:strike/>
          <w:sz w:val="22"/>
        </w:rPr>
      </w:pPr>
      <w:r w:rsidRPr="00EC721D">
        <w:rPr>
          <w:i/>
          <w:iCs/>
          <w:strike/>
          <w:sz w:val="22"/>
        </w:rPr>
        <w:t xml:space="preserve">The Developer reserves the right to approve the selection of waste management vendor(s) authorized to provide garbage pickup within the Properties. </w:t>
      </w:r>
    </w:p>
    <w:p w:rsidR="000A2A47" w:rsidRPr="00EC721D" w:rsidRDefault="000A2A47" w:rsidP="000A2A47">
      <w:pPr>
        <w:rPr>
          <w:i/>
          <w:iCs/>
          <w:strike/>
          <w:sz w:val="22"/>
        </w:rPr>
      </w:pPr>
    </w:p>
    <w:p w:rsidR="000A2A47" w:rsidRDefault="000A2A47" w:rsidP="000A2A47">
      <w:pPr>
        <w:ind w:firstLine="360"/>
        <w:rPr>
          <w:b/>
          <w:sz w:val="22"/>
        </w:rPr>
      </w:pPr>
      <w:r w:rsidRPr="00EC721D">
        <w:rPr>
          <w:b/>
          <w:sz w:val="22"/>
        </w:rPr>
        <w:t>_______ APPROVE</w:t>
      </w:r>
      <w:r w:rsidRPr="00EC721D">
        <w:rPr>
          <w:b/>
          <w:sz w:val="22"/>
        </w:rPr>
        <w:tab/>
      </w:r>
      <w:r w:rsidRPr="00EC721D">
        <w:rPr>
          <w:b/>
          <w:sz w:val="22"/>
        </w:rPr>
        <w:tab/>
        <w:t>_______ DO NOT APPROVE</w:t>
      </w:r>
    </w:p>
    <w:p w:rsidR="000A2A47" w:rsidRPr="00EC721D" w:rsidRDefault="000A2A47" w:rsidP="000A2A47">
      <w:pPr>
        <w:pStyle w:val="ListParagraph"/>
        <w:ind w:left="0"/>
        <w:rPr>
          <w:i/>
          <w:iCs/>
          <w:strike/>
          <w:sz w:val="22"/>
        </w:rPr>
      </w:pPr>
    </w:p>
    <w:p w:rsidR="000A2A47" w:rsidRPr="00EC721D" w:rsidRDefault="000A2A47" w:rsidP="000A2A47">
      <w:pPr>
        <w:tabs>
          <w:tab w:val="left" w:pos="-1200"/>
          <w:tab w:val="left" w:pos="-720"/>
          <w:tab w:val="left" w:pos="720"/>
        </w:tabs>
        <w:ind w:left="630" w:hanging="270"/>
        <w:rPr>
          <w:sz w:val="22"/>
        </w:rPr>
      </w:pPr>
      <w:r>
        <w:rPr>
          <w:sz w:val="22"/>
        </w:rPr>
        <w:t>3</w:t>
      </w:r>
      <w:r w:rsidRPr="00EC721D">
        <w:rPr>
          <w:sz w:val="22"/>
        </w:rPr>
        <w:t>.  Part IV, Section 4.6 of the Declaration shall be amended so that Part IV, Section 4.6 of the Declaration reads as follows (additions shown in bold and underline, deletions shown in strikethrough):</w:t>
      </w:r>
    </w:p>
    <w:p w:rsidR="000A2A47" w:rsidRPr="00EC721D" w:rsidRDefault="000A2A47" w:rsidP="000A2A47">
      <w:pPr>
        <w:tabs>
          <w:tab w:val="left" w:pos="-1200"/>
          <w:tab w:val="left" w:pos="-720"/>
          <w:tab w:val="left" w:pos="720"/>
        </w:tabs>
        <w:ind w:left="630" w:hanging="270"/>
        <w:rPr>
          <w:sz w:val="22"/>
        </w:rPr>
      </w:pPr>
    </w:p>
    <w:p w:rsidR="000A2A47" w:rsidRPr="004A04DD" w:rsidRDefault="000A2A47" w:rsidP="000A2A47">
      <w:pPr>
        <w:tabs>
          <w:tab w:val="left" w:pos="-1200"/>
          <w:tab w:val="left" w:pos="-720"/>
          <w:tab w:val="left" w:pos="720"/>
        </w:tabs>
        <w:ind w:left="1440" w:right="720"/>
        <w:rPr>
          <w:i/>
          <w:sz w:val="22"/>
        </w:rPr>
      </w:pPr>
      <w:r w:rsidRPr="00EC721D">
        <w:rPr>
          <w:i/>
          <w:sz w:val="22"/>
        </w:rPr>
        <w:lastRenderedPageBreak/>
        <w:t>4.6</w:t>
      </w:r>
      <w:proofErr w:type="gramStart"/>
      <w:r w:rsidRPr="00EC721D">
        <w:rPr>
          <w:i/>
          <w:sz w:val="22"/>
        </w:rPr>
        <w:t xml:space="preserve">.  </w:t>
      </w:r>
      <w:r w:rsidRPr="00EC721D">
        <w:rPr>
          <w:i/>
          <w:sz w:val="22"/>
          <w:u w:val="single"/>
        </w:rPr>
        <w:t>Other</w:t>
      </w:r>
      <w:proofErr w:type="gramEnd"/>
      <w:r w:rsidRPr="00EC721D">
        <w:rPr>
          <w:i/>
          <w:sz w:val="22"/>
          <w:u w:val="single"/>
        </w:rPr>
        <w:t xml:space="preserve"> Remedies</w:t>
      </w:r>
      <w:r w:rsidRPr="00EC721D">
        <w:rPr>
          <w:i/>
          <w:sz w:val="22"/>
        </w:rPr>
        <w:t xml:space="preserve">.  In addition to the foregoing, the </w:t>
      </w:r>
      <w:r w:rsidRPr="00EC721D">
        <w:rPr>
          <w:b/>
          <w:i/>
          <w:sz w:val="22"/>
          <w:u w:val="single"/>
        </w:rPr>
        <w:t xml:space="preserve">Association or the </w:t>
      </w:r>
      <w:r w:rsidRPr="00EC721D">
        <w:rPr>
          <w:i/>
          <w:sz w:val="22"/>
        </w:rPr>
        <w:t xml:space="preserve">Developer shall have the right, whenever there shall </w:t>
      </w:r>
      <w:r w:rsidRPr="00EC721D">
        <w:rPr>
          <w:i/>
          <w:strike/>
          <w:sz w:val="22"/>
        </w:rPr>
        <w:t xml:space="preserve">have been placed or constructed on any Property in </w:t>
      </w:r>
      <w:proofErr w:type="spellStart"/>
      <w:r w:rsidRPr="00EC721D">
        <w:rPr>
          <w:i/>
          <w:strike/>
          <w:sz w:val="22"/>
        </w:rPr>
        <w:t>Stoney</w:t>
      </w:r>
      <w:proofErr w:type="spellEnd"/>
      <w:r w:rsidRPr="00EC721D">
        <w:rPr>
          <w:i/>
          <w:strike/>
          <w:sz w:val="22"/>
        </w:rPr>
        <w:t xml:space="preserve"> Glen West  </w:t>
      </w:r>
      <w:r w:rsidRPr="00EC721D">
        <w:rPr>
          <w:b/>
          <w:i/>
          <w:sz w:val="22"/>
          <w:u w:val="single"/>
        </w:rPr>
        <w:t xml:space="preserve"> exists on any Property </w:t>
      </w:r>
      <w:r w:rsidRPr="00EC721D">
        <w:rPr>
          <w:i/>
          <w:sz w:val="22"/>
        </w:rPr>
        <w:t xml:space="preserve">any building, structure, object, material or condition which is in violation of these restrictions, to enter upon such Property where such violation exists and summarily abate or remove the same at the expense of the Owner, if after thirty (30) days written notice of such violation it shall not have been corrected by the Owner, tenant, or agent of the Owner; provided, however, that if the </w:t>
      </w:r>
      <w:r w:rsidRPr="00EC721D">
        <w:rPr>
          <w:b/>
          <w:i/>
          <w:sz w:val="22"/>
          <w:u w:val="single"/>
        </w:rPr>
        <w:t xml:space="preserve">Association or </w:t>
      </w:r>
      <w:r w:rsidRPr="00EC721D">
        <w:rPr>
          <w:i/>
          <w:sz w:val="22"/>
        </w:rPr>
        <w:t>Developer in its reasonable discretion determines that immediate corrective action is required, and such action is not performed immediately by the Owner, tenant, or agent of the Owner, the Developer</w:t>
      </w:r>
      <w:r w:rsidRPr="00EC721D">
        <w:rPr>
          <w:b/>
          <w:i/>
          <w:sz w:val="22"/>
          <w:u w:val="single"/>
        </w:rPr>
        <w:t>, the Association</w:t>
      </w:r>
      <w:r w:rsidRPr="00EC721D">
        <w:rPr>
          <w:i/>
          <w:sz w:val="22"/>
        </w:rPr>
        <w:t xml:space="preserve"> or </w:t>
      </w:r>
      <w:proofErr w:type="spellStart"/>
      <w:r w:rsidRPr="00EC721D">
        <w:rPr>
          <w:i/>
          <w:strike/>
          <w:sz w:val="22"/>
        </w:rPr>
        <w:t>its</w:t>
      </w:r>
      <w:r w:rsidRPr="00EC721D">
        <w:rPr>
          <w:b/>
          <w:i/>
          <w:sz w:val="22"/>
          <w:u w:val="single"/>
        </w:rPr>
        <w:t>the</w:t>
      </w:r>
      <w:proofErr w:type="spellEnd"/>
      <w:r w:rsidRPr="00EC721D">
        <w:rPr>
          <w:i/>
          <w:sz w:val="22"/>
        </w:rPr>
        <w:t xml:space="preserve"> agent </w:t>
      </w:r>
      <w:r w:rsidRPr="00EC721D">
        <w:rPr>
          <w:b/>
          <w:i/>
          <w:sz w:val="22"/>
          <w:u w:val="single"/>
        </w:rPr>
        <w:t>of either</w:t>
      </w:r>
      <w:r w:rsidRPr="00EC721D">
        <w:rPr>
          <w:i/>
          <w:sz w:val="22"/>
        </w:rPr>
        <w:t xml:space="preserve"> shall have the right to enter immediately and summarily abate or remove such violation at the expense of the Owner. </w:t>
      </w:r>
      <w:r w:rsidRPr="00EC721D">
        <w:rPr>
          <w:b/>
          <w:i/>
          <w:sz w:val="22"/>
          <w:u w:val="single"/>
        </w:rPr>
        <w:t>For violations of a continuing nature (i.e. failure to maintain grass at an appropriate height or otherwise properly maintain the lawn or landscaping) notice as set forth herein is required only before the first entry onto the Property to correct the violation and shall not be required prior to subsequent entries by the Developer, the Association, or the agent of either to correct the same or similar violation.</w:t>
      </w:r>
      <w:r w:rsidRPr="00EC721D">
        <w:rPr>
          <w:i/>
          <w:sz w:val="22"/>
        </w:rPr>
        <w:t xml:space="preserve"> Any </w:t>
      </w:r>
      <w:r w:rsidRPr="00EC721D">
        <w:rPr>
          <w:i/>
          <w:strike/>
          <w:sz w:val="22"/>
        </w:rPr>
        <w:t>such</w:t>
      </w:r>
      <w:r w:rsidRPr="00EC721D">
        <w:rPr>
          <w:i/>
          <w:sz w:val="22"/>
        </w:rPr>
        <w:t xml:space="preserve"> entry and abatement or removal </w:t>
      </w:r>
      <w:r w:rsidRPr="00EC721D">
        <w:rPr>
          <w:b/>
          <w:i/>
          <w:sz w:val="22"/>
          <w:u w:val="single"/>
        </w:rPr>
        <w:t>pursuant to this Section</w:t>
      </w:r>
      <w:r w:rsidRPr="00EC721D">
        <w:rPr>
          <w:i/>
          <w:sz w:val="22"/>
        </w:rPr>
        <w:t xml:space="preserve"> shall not be deemed a trespass.  </w:t>
      </w:r>
    </w:p>
    <w:p w:rsidR="000A2A47" w:rsidRPr="00EC721D" w:rsidRDefault="000A2A47" w:rsidP="000A2A47">
      <w:pPr>
        <w:rPr>
          <w:b/>
          <w:sz w:val="22"/>
        </w:rPr>
      </w:pPr>
    </w:p>
    <w:p w:rsidR="000A2A47" w:rsidRDefault="000A2A47" w:rsidP="000A2A47">
      <w:pPr>
        <w:ind w:firstLine="360"/>
        <w:rPr>
          <w:b/>
          <w:sz w:val="22"/>
        </w:rPr>
      </w:pPr>
      <w:r w:rsidRPr="00EC721D">
        <w:rPr>
          <w:b/>
          <w:sz w:val="22"/>
        </w:rPr>
        <w:t>_______ APPROVE</w:t>
      </w:r>
      <w:r w:rsidRPr="00EC721D">
        <w:rPr>
          <w:b/>
          <w:sz w:val="22"/>
        </w:rPr>
        <w:tab/>
      </w:r>
      <w:r w:rsidRPr="00EC721D">
        <w:rPr>
          <w:b/>
          <w:sz w:val="22"/>
        </w:rPr>
        <w:tab/>
        <w:t>_______ DO NOT APPROVE</w:t>
      </w:r>
    </w:p>
    <w:p w:rsidR="000A2A47" w:rsidRPr="00EC721D" w:rsidRDefault="000A2A47" w:rsidP="000A2A47">
      <w:pPr>
        <w:ind w:firstLine="360"/>
        <w:rPr>
          <w:b/>
          <w:sz w:val="22"/>
        </w:rPr>
      </w:pPr>
    </w:p>
    <w:p w:rsidR="000A2A47" w:rsidRPr="00EC721D" w:rsidRDefault="000A2A47" w:rsidP="000A2A47">
      <w:pPr>
        <w:tabs>
          <w:tab w:val="left" w:pos="-1200"/>
          <w:tab w:val="left" w:pos="-720"/>
          <w:tab w:val="left" w:pos="630"/>
        </w:tabs>
        <w:ind w:left="630" w:hanging="270"/>
        <w:rPr>
          <w:sz w:val="22"/>
        </w:rPr>
      </w:pPr>
      <w:r>
        <w:rPr>
          <w:sz w:val="22"/>
        </w:rPr>
        <w:t>4</w:t>
      </w:r>
      <w:r w:rsidRPr="00EC721D">
        <w:rPr>
          <w:sz w:val="22"/>
        </w:rPr>
        <w:t>.  Part IV, Section 4.9(a) and (b) of the Declaration shall be amended so that Part IV, Section 4.9(a) and (b) of the Declaration read as follows (additions shown in bold and underline, deletions shown in strikethrough):</w:t>
      </w:r>
    </w:p>
    <w:p w:rsidR="000A2A47" w:rsidRPr="00EC721D" w:rsidRDefault="000A2A47" w:rsidP="000A2A47">
      <w:pPr>
        <w:tabs>
          <w:tab w:val="left" w:pos="-1200"/>
          <w:tab w:val="left" w:pos="-720"/>
          <w:tab w:val="left" w:pos="630"/>
        </w:tabs>
        <w:ind w:left="630" w:hanging="270"/>
        <w:rPr>
          <w:sz w:val="22"/>
        </w:rPr>
      </w:pPr>
    </w:p>
    <w:p w:rsidR="000A2A47" w:rsidRPr="00EC721D" w:rsidRDefault="000A2A47" w:rsidP="000A2A47">
      <w:pPr>
        <w:tabs>
          <w:tab w:val="left" w:pos="-1200"/>
          <w:tab w:val="left" w:pos="-720"/>
          <w:tab w:val="left" w:pos="630"/>
        </w:tabs>
        <w:ind w:left="630" w:right="720" w:firstLine="810"/>
        <w:rPr>
          <w:i/>
          <w:sz w:val="22"/>
        </w:rPr>
      </w:pPr>
      <w:r w:rsidRPr="00EC721D">
        <w:rPr>
          <w:i/>
          <w:sz w:val="22"/>
        </w:rPr>
        <w:t>4.9</w:t>
      </w:r>
      <w:proofErr w:type="gramStart"/>
      <w:r w:rsidRPr="00EC721D">
        <w:rPr>
          <w:i/>
          <w:sz w:val="22"/>
        </w:rPr>
        <w:t xml:space="preserve">.  </w:t>
      </w:r>
      <w:r w:rsidRPr="00EC721D">
        <w:rPr>
          <w:i/>
          <w:sz w:val="22"/>
          <w:u w:val="single"/>
        </w:rPr>
        <w:t>Costs</w:t>
      </w:r>
      <w:proofErr w:type="gramEnd"/>
      <w:r w:rsidRPr="00EC721D">
        <w:rPr>
          <w:i/>
          <w:sz w:val="22"/>
          <w:u w:val="single"/>
        </w:rPr>
        <w:t>; Lien</w:t>
      </w:r>
      <w:r w:rsidRPr="00EC721D">
        <w:rPr>
          <w:i/>
          <w:sz w:val="22"/>
        </w:rPr>
        <w:t>.</w:t>
      </w:r>
    </w:p>
    <w:p w:rsidR="000A2A47" w:rsidRPr="00EC721D" w:rsidRDefault="000A2A47" w:rsidP="000A2A47">
      <w:pPr>
        <w:tabs>
          <w:tab w:val="left" w:pos="-1200"/>
          <w:tab w:val="left" w:pos="-720"/>
          <w:tab w:val="left" w:pos="630"/>
        </w:tabs>
        <w:ind w:left="630" w:right="720" w:firstLine="810"/>
        <w:rPr>
          <w:i/>
          <w:sz w:val="22"/>
        </w:rPr>
      </w:pPr>
    </w:p>
    <w:p w:rsidR="000A2A47" w:rsidRPr="00EC721D" w:rsidRDefault="000A2A47" w:rsidP="000A2A47">
      <w:pPr>
        <w:widowControl w:val="0"/>
        <w:numPr>
          <w:ilvl w:val="0"/>
          <w:numId w:val="5"/>
        </w:numPr>
        <w:tabs>
          <w:tab w:val="left" w:pos="-1200"/>
          <w:tab w:val="left" w:pos="-720"/>
          <w:tab w:val="left" w:pos="630"/>
        </w:tabs>
        <w:autoSpaceDE w:val="0"/>
        <w:autoSpaceDN w:val="0"/>
        <w:adjustRightInd w:val="0"/>
        <w:spacing w:after="0" w:line="240" w:lineRule="auto"/>
        <w:ind w:right="720" w:firstLine="810"/>
        <w:jc w:val="left"/>
        <w:rPr>
          <w:i/>
          <w:sz w:val="22"/>
        </w:rPr>
      </w:pPr>
      <w:r w:rsidRPr="00EC721D">
        <w:rPr>
          <w:i/>
          <w:sz w:val="22"/>
        </w:rPr>
        <w:t xml:space="preserve">  </w:t>
      </w:r>
      <w:r w:rsidRPr="00EC721D">
        <w:rPr>
          <w:i/>
          <w:sz w:val="22"/>
          <w:u w:val="single"/>
        </w:rPr>
        <w:t>Costs</w:t>
      </w:r>
      <w:r w:rsidRPr="00EC721D">
        <w:rPr>
          <w:i/>
          <w:sz w:val="22"/>
        </w:rPr>
        <w:t xml:space="preserve">.  Whenever the Developer </w:t>
      </w:r>
      <w:r w:rsidRPr="00EC721D">
        <w:rPr>
          <w:b/>
          <w:i/>
          <w:sz w:val="22"/>
          <w:u w:val="single"/>
        </w:rPr>
        <w:t>or Association</w:t>
      </w:r>
      <w:r w:rsidRPr="00EC721D">
        <w:rPr>
          <w:i/>
          <w:sz w:val="22"/>
        </w:rPr>
        <w:t xml:space="preserve"> is permitted by this Declaration to correct, repair, enhance, improve, clean, preserve, clear out, remove, or take any action on any Property or on the easement areas adjacent thereto and </w:t>
      </w:r>
      <w:r w:rsidRPr="00EC721D">
        <w:rPr>
          <w:b/>
          <w:i/>
          <w:sz w:val="22"/>
          <w:u w:val="single"/>
        </w:rPr>
        <w:t xml:space="preserve">is </w:t>
      </w:r>
      <w:r w:rsidRPr="00EC721D">
        <w:rPr>
          <w:i/>
          <w:sz w:val="22"/>
        </w:rPr>
        <w:t xml:space="preserve">entitled to have such cost paid by the Owner of the Property on or adjacent to which such corrective action is performed, the cost together with interest thereon at the maximum annual rate permitted by law from the due date and costs of collection therefor including a reasonable attorney’s fee, shall be a charge and continuing lien on the real Property and improvements thereon against which such cost is charged, in the hands of the then Owner, his heirs, devisees, personal representatives, tenants, and assigns, and in addition shall also be the personal obligation of the Owner of such real Property at the time when such cost becomes due and payable.  The cost of corrective </w:t>
      </w:r>
      <w:r w:rsidRPr="00EC721D">
        <w:rPr>
          <w:i/>
          <w:sz w:val="22"/>
        </w:rPr>
        <w:lastRenderedPageBreak/>
        <w:t>action shall be billed at the completion of such corrective action, and all bills shall be due and payable thirty (30) days from the date of mailing of same.</w:t>
      </w:r>
    </w:p>
    <w:p w:rsidR="000A2A47" w:rsidRPr="00EC721D" w:rsidRDefault="000A2A47" w:rsidP="000A2A47">
      <w:pPr>
        <w:tabs>
          <w:tab w:val="left" w:pos="-1200"/>
          <w:tab w:val="left" w:pos="-720"/>
          <w:tab w:val="left" w:pos="630"/>
        </w:tabs>
        <w:ind w:left="720" w:right="720" w:firstLine="810"/>
        <w:rPr>
          <w:i/>
          <w:sz w:val="22"/>
        </w:rPr>
      </w:pPr>
    </w:p>
    <w:p w:rsidR="000A2A47" w:rsidRDefault="000A2A47" w:rsidP="000A2A47">
      <w:pPr>
        <w:widowControl w:val="0"/>
        <w:numPr>
          <w:ilvl w:val="0"/>
          <w:numId w:val="5"/>
        </w:numPr>
        <w:tabs>
          <w:tab w:val="left" w:pos="-1200"/>
          <w:tab w:val="left" w:pos="-720"/>
          <w:tab w:val="left" w:pos="630"/>
        </w:tabs>
        <w:autoSpaceDE w:val="0"/>
        <w:autoSpaceDN w:val="0"/>
        <w:adjustRightInd w:val="0"/>
        <w:spacing w:after="0" w:line="240" w:lineRule="auto"/>
        <w:ind w:right="720" w:firstLine="810"/>
        <w:jc w:val="left"/>
        <w:rPr>
          <w:i/>
          <w:sz w:val="22"/>
        </w:rPr>
      </w:pPr>
      <w:r w:rsidRPr="00EC721D">
        <w:rPr>
          <w:i/>
          <w:sz w:val="22"/>
          <w:u w:val="single"/>
        </w:rPr>
        <w:t>Judgment</w:t>
      </w:r>
      <w:r w:rsidRPr="00EC721D">
        <w:rPr>
          <w:i/>
          <w:sz w:val="22"/>
        </w:rPr>
        <w:t xml:space="preserve">.  If the cost of corrective action billed to an Owner is not paid within thirty (30) days after the due date, the Developer </w:t>
      </w:r>
      <w:r w:rsidRPr="00EC721D">
        <w:rPr>
          <w:b/>
          <w:i/>
          <w:sz w:val="22"/>
          <w:u w:val="single"/>
        </w:rPr>
        <w:t xml:space="preserve">or the Association </w:t>
      </w:r>
      <w:r w:rsidRPr="00EC721D">
        <w:rPr>
          <w:i/>
          <w:sz w:val="22"/>
        </w:rPr>
        <w:t xml:space="preserve">may bring an action at law against the Owner personally to recover such cost, plus </w:t>
      </w:r>
      <w:r w:rsidRPr="00EC721D">
        <w:rPr>
          <w:i/>
          <w:strike/>
          <w:sz w:val="22"/>
        </w:rPr>
        <w:t>the costs of preparing the filing of the complaint in such action and a</w:t>
      </w:r>
      <w:r w:rsidRPr="00EC721D">
        <w:rPr>
          <w:i/>
          <w:sz w:val="22"/>
        </w:rPr>
        <w:t xml:space="preserve"> </w:t>
      </w:r>
      <w:r w:rsidRPr="00EC721D">
        <w:rPr>
          <w:b/>
          <w:i/>
          <w:sz w:val="22"/>
        </w:rPr>
        <w:t xml:space="preserve">its </w:t>
      </w:r>
      <w:r w:rsidRPr="00EC721D">
        <w:rPr>
          <w:i/>
          <w:sz w:val="22"/>
        </w:rPr>
        <w:t xml:space="preserve">reasonable attorney’s fee </w:t>
      </w:r>
      <w:r w:rsidRPr="00EC721D">
        <w:rPr>
          <w:b/>
          <w:i/>
          <w:sz w:val="22"/>
          <w:u w:val="single"/>
        </w:rPr>
        <w:t>incurred</w:t>
      </w:r>
      <w:r w:rsidRPr="00EC721D">
        <w:rPr>
          <w:i/>
          <w:sz w:val="22"/>
        </w:rPr>
        <w:t>; in the event a judgment is obtained, such judgment shall include interest on the cost as above provided and a reasonable attorney’s fee together with the costs of the action.</w:t>
      </w:r>
    </w:p>
    <w:p w:rsidR="000A2A47" w:rsidRPr="00EC721D" w:rsidRDefault="000A2A47" w:rsidP="000A2A47">
      <w:pPr>
        <w:tabs>
          <w:tab w:val="left" w:pos="-1200"/>
          <w:tab w:val="left" w:pos="-720"/>
          <w:tab w:val="left" w:pos="630"/>
        </w:tabs>
        <w:ind w:right="720"/>
        <w:rPr>
          <w:i/>
          <w:sz w:val="22"/>
        </w:rPr>
      </w:pPr>
    </w:p>
    <w:p w:rsidR="000A2A47" w:rsidRPr="00EC721D" w:rsidRDefault="000A2A47" w:rsidP="000A2A47">
      <w:pPr>
        <w:ind w:firstLine="360"/>
        <w:rPr>
          <w:b/>
          <w:sz w:val="22"/>
        </w:rPr>
      </w:pPr>
      <w:r w:rsidRPr="00EC721D">
        <w:rPr>
          <w:b/>
          <w:sz w:val="22"/>
        </w:rPr>
        <w:t>_______ APPROVE</w:t>
      </w:r>
      <w:r w:rsidRPr="00EC721D">
        <w:rPr>
          <w:b/>
          <w:sz w:val="22"/>
        </w:rPr>
        <w:tab/>
      </w:r>
      <w:r w:rsidRPr="00EC721D">
        <w:rPr>
          <w:b/>
          <w:sz w:val="22"/>
        </w:rPr>
        <w:tab/>
        <w:t>_______ DO NOT APPROVE</w:t>
      </w:r>
    </w:p>
    <w:p w:rsidR="000A2A47" w:rsidRPr="00EC721D" w:rsidRDefault="000A2A47" w:rsidP="000A2A47">
      <w:pPr>
        <w:rPr>
          <w:iCs/>
          <w:strike/>
          <w:sz w:val="22"/>
        </w:rPr>
      </w:pPr>
    </w:p>
    <w:p w:rsidR="000A2A47" w:rsidRDefault="000A2A47" w:rsidP="000A2A47">
      <w:pPr>
        <w:rPr>
          <w:sz w:val="22"/>
        </w:rPr>
      </w:pPr>
    </w:p>
    <w:p w:rsidR="000A2A47" w:rsidRPr="00EC721D" w:rsidRDefault="000A2A47" w:rsidP="000A2A47">
      <w:pPr>
        <w:rPr>
          <w:sz w:val="22"/>
        </w:rPr>
      </w:pPr>
    </w:p>
    <w:p w:rsidR="000A2A47" w:rsidRPr="00EC721D" w:rsidRDefault="000A2A47" w:rsidP="000A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EC721D">
        <w:rPr>
          <w:sz w:val="22"/>
        </w:rPr>
        <w:t>Date:</w:t>
      </w:r>
      <w:r w:rsidRPr="00EC721D">
        <w:rPr>
          <w:sz w:val="22"/>
        </w:rPr>
        <w:tab/>
      </w:r>
      <w:r w:rsidRPr="00EC721D">
        <w:rPr>
          <w:sz w:val="22"/>
        </w:rPr>
        <w:tab/>
      </w:r>
      <w:r w:rsidRPr="00EC721D">
        <w:rPr>
          <w:sz w:val="22"/>
        </w:rPr>
        <w:tab/>
      </w:r>
      <w:r w:rsidRPr="00EC721D">
        <w:rPr>
          <w:sz w:val="22"/>
        </w:rPr>
        <w:tab/>
      </w:r>
      <w:r w:rsidRPr="00EC721D">
        <w:rPr>
          <w:sz w:val="22"/>
        </w:rPr>
        <w:tab/>
      </w:r>
      <w:r w:rsidRPr="00EC721D">
        <w:rPr>
          <w:sz w:val="22"/>
        </w:rPr>
        <w:tab/>
        <w:t>Date:</w:t>
      </w:r>
    </w:p>
    <w:p w:rsidR="000A2A47" w:rsidRDefault="000A2A47" w:rsidP="000A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0A2A47" w:rsidRPr="00EC721D" w:rsidRDefault="000A2A47" w:rsidP="000A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EC721D">
        <w:rPr>
          <w:sz w:val="22"/>
        </w:rPr>
        <w:t>_______________________________</w:t>
      </w:r>
      <w:r w:rsidRPr="00EC721D">
        <w:rPr>
          <w:sz w:val="22"/>
        </w:rPr>
        <w:tab/>
      </w:r>
      <w:r w:rsidRPr="00EC721D">
        <w:rPr>
          <w:sz w:val="22"/>
        </w:rPr>
        <w:tab/>
        <w:t>_______________________________</w:t>
      </w:r>
    </w:p>
    <w:p w:rsidR="000A2A47" w:rsidRPr="00EC721D" w:rsidRDefault="000A2A47" w:rsidP="000A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EC721D">
        <w:rPr>
          <w:sz w:val="22"/>
        </w:rPr>
        <w:t>(Owner – Signature)</w:t>
      </w:r>
      <w:r w:rsidRPr="00EC721D">
        <w:rPr>
          <w:sz w:val="22"/>
        </w:rPr>
        <w:tab/>
      </w:r>
      <w:r w:rsidRPr="00EC721D">
        <w:rPr>
          <w:sz w:val="22"/>
        </w:rPr>
        <w:tab/>
      </w:r>
      <w:r w:rsidRPr="00EC721D">
        <w:rPr>
          <w:sz w:val="22"/>
        </w:rPr>
        <w:tab/>
      </w:r>
      <w:r w:rsidRPr="00EC721D">
        <w:rPr>
          <w:sz w:val="22"/>
        </w:rPr>
        <w:tab/>
        <w:t>(Owner – Signature)</w:t>
      </w:r>
    </w:p>
    <w:p w:rsidR="000A2A47" w:rsidRDefault="000A2A47" w:rsidP="000A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0A2A47" w:rsidRPr="00EC721D" w:rsidRDefault="000A2A47" w:rsidP="000A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EC721D">
        <w:rPr>
          <w:sz w:val="22"/>
        </w:rPr>
        <w:t>_______________________________</w:t>
      </w:r>
      <w:r w:rsidRPr="00EC721D">
        <w:rPr>
          <w:sz w:val="22"/>
        </w:rPr>
        <w:tab/>
      </w:r>
      <w:r w:rsidRPr="00EC721D">
        <w:rPr>
          <w:sz w:val="22"/>
        </w:rPr>
        <w:tab/>
        <w:t>_______________________________</w:t>
      </w:r>
    </w:p>
    <w:p w:rsidR="000A2A47" w:rsidRPr="00EC721D" w:rsidRDefault="000A2A47" w:rsidP="000A2A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EC721D">
        <w:rPr>
          <w:sz w:val="22"/>
        </w:rPr>
        <w:t>(Owner – Print Name)</w:t>
      </w:r>
      <w:r w:rsidRPr="00EC721D">
        <w:rPr>
          <w:sz w:val="22"/>
        </w:rPr>
        <w:tab/>
      </w:r>
      <w:r w:rsidRPr="00EC721D">
        <w:rPr>
          <w:sz w:val="22"/>
        </w:rPr>
        <w:tab/>
      </w:r>
      <w:r w:rsidRPr="00EC721D">
        <w:rPr>
          <w:sz w:val="22"/>
        </w:rPr>
        <w:tab/>
      </w:r>
      <w:r w:rsidRPr="00EC721D">
        <w:rPr>
          <w:sz w:val="22"/>
        </w:rPr>
        <w:tab/>
        <w:t>(Owner – Print Name)</w:t>
      </w:r>
    </w:p>
    <w:p w:rsidR="002F390E" w:rsidRDefault="002F390E"/>
    <w:p w:rsidR="002F390E" w:rsidRDefault="002F390E"/>
    <w:sectPr w:rsidR="002F390E" w:rsidSect="00B548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B6B" w:rsidRDefault="00E71B6B">
      <w:pPr>
        <w:spacing w:after="0" w:line="240" w:lineRule="auto"/>
      </w:pPr>
      <w:r>
        <w:separator/>
      </w:r>
    </w:p>
  </w:endnote>
  <w:endnote w:type="continuationSeparator" w:id="0">
    <w:p w:rsidR="00E71B6B" w:rsidRDefault="00E7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B6B" w:rsidRDefault="00E71B6B">
      <w:pPr>
        <w:spacing w:after="0" w:line="240" w:lineRule="auto"/>
      </w:pPr>
      <w:r>
        <w:separator/>
      </w:r>
    </w:p>
  </w:footnote>
  <w:footnote w:type="continuationSeparator" w:id="0">
    <w:p w:rsidR="00E71B6B" w:rsidRDefault="00E71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12" w:rsidRDefault="00E71B6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78BE"/>
    <w:multiLevelType w:val="hybridMultilevel"/>
    <w:tmpl w:val="861203F6"/>
    <w:lvl w:ilvl="0" w:tplc="0D40C9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14E35D7"/>
    <w:multiLevelType w:val="multilevel"/>
    <w:tmpl w:val="9C54C352"/>
    <w:lvl w:ilvl="0">
      <w:start w:val="1"/>
      <w:numFmt w:val="decimal"/>
      <w:lvlText w:val="%1."/>
      <w:lvlJc w:val="left"/>
      <w:pPr>
        <w:ind w:left="720" w:hanging="360"/>
      </w:pPr>
      <w:rPr>
        <w:rFonts w:cs="Times New Roman" w:hint="default"/>
      </w:rPr>
    </w:lvl>
    <w:lvl w:ilvl="1">
      <w:start w:val="6"/>
      <w:numFmt w:val="decimal"/>
      <w:isLgl/>
      <w:lvlText w:val="%1.%2."/>
      <w:lvlJc w:val="left"/>
      <w:pPr>
        <w:ind w:left="1080" w:hanging="360"/>
      </w:pPr>
      <w:rPr>
        <w:rFonts w:cs="Times New Roman" w:hint="default"/>
        <w:i w:val="0"/>
        <w:u w:val="single"/>
      </w:rPr>
    </w:lvl>
    <w:lvl w:ilvl="2">
      <w:start w:val="1"/>
      <w:numFmt w:val="decimal"/>
      <w:isLgl/>
      <w:lvlText w:val="%1.%2.%3."/>
      <w:lvlJc w:val="left"/>
      <w:pPr>
        <w:ind w:left="1800" w:hanging="720"/>
      </w:pPr>
      <w:rPr>
        <w:rFonts w:cs="Times New Roman" w:hint="default"/>
        <w:i w:val="0"/>
        <w:u w:val="single"/>
      </w:rPr>
    </w:lvl>
    <w:lvl w:ilvl="3">
      <w:start w:val="1"/>
      <w:numFmt w:val="decimal"/>
      <w:isLgl/>
      <w:lvlText w:val="%1.%2.%3.%4."/>
      <w:lvlJc w:val="left"/>
      <w:pPr>
        <w:ind w:left="2160" w:hanging="720"/>
      </w:pPr>
      <w:rPr>
        <w:rFonts w:cs="Times New Roman" w:hint="default"/>
        <w:i w:val="0"/>
        <w:u w:val="single"/>
      </w:rPr>
    </w:lvl>
    <w:lvl w:ilvl="4">
      <w:start w:val="1"/>
      <w:numFmt w:val="decimal"/>
      <w:isLgl/>
      <w:lvlText w:val="%1.%2.%3.%4.%5."/>
      <w:lvlJc w:val="left"/>
      <w:pPr>
        <w:ind w:left="2880" w:hanging="1080"/>
      </w:pPr>
      <w:rPr>
        <w:rFonts w:cs="Times New Roman" w:hint="default"/>
        <w:i w:val="0"/>
        <w:u w:val="single"/>
      </w:rPr>
    </w:lvl>
    <w:lvl w:ilvl="5">
      <w:start w:val="1"/>
      <w:numFmt w:val="decimal"/>
      <w:isLgl/>
      <w:lvlText w:val="%1.%2.%3.%4.%5.%6."/>
      <w:lvlJc w:val="left"/>
      <w:pPr>
        <w:ind w:left="3240" w:hanging="1080"/>
      </w:pPr>
      <w:rPr>
        <w:rFonts w:cs="Times New Roman" w:hint="default"/>
        <w:i w:val="0"/>
        <w:u w:val="single"/>
      </w:rPr>
    </w:lvl>
    <w:lvl w:ilvl="6">
      <w:start w:val="1"/>
      <w:numFmt w:val="decimal"/>
      <w:isLgl/>
      <w:lvlText w:val="%1.%2.%3.%4.%5.%6.%7."/>
      <w:lvlJc w:val="left"/>
      <w:pPr>
        <w:ind w:left="3600" w:hanging="1080"/>
      </w:pPr>
      <w:rPr>
        <w:rFonts w:cs="Times New Roman" w:hint="default"/>
        <w:i w:val="0"/>
        <w:u w:val="single"/>
      </w:rPr>
    </w:lvl>
    <w:lvl w:ilvl="7">
      <w:start w:val="1"/>
      <w:numFmt w:val="decimal"/>
      <w:isLgl/>
      <w:lvlText w:val="%1.%2.%3.%4.%5.%6.%7.%8."/>
      <w:lvlJc w:val="left"/>
      <w:pPr>
        <w:ind w:left="4320" w:hanging="1440"/>
      </w:pPr>
      <w:rPr>
        <w:rFonts w:cs="Times New Roman" w:hint="default"/>
        <w:i w:val="0"/>
        <w:u w:val="single"/>
      </w:rPr>
    </w:lvl>
    <w:lvl w:ilvl="8">
      <w:start w:val="1"/>
      <w:numFmt w:val="decimal"/>
      <w:isLgl/>
      <w:lvlText w:val="%1.%2.%3.%4.%5.%6.%7.%8.%9."/>
      <w:lvlJc w:val="left"/>
      <w:pPr>
        <w:ind w:left="4680" w:hanging="1440"/>
      </w:pPr>
      <w:rPr>
        <w:rFonts w:cs="Times New Roman" w:hint="default"/>
        <w:i w:val="0"/>
        <w:u w:val="single"/>
      </w:rPr>
    </w:lvl>
  </w:abstractNum>
  <w:abstractNum w:abstractNumId="2">
    <w:nsid w:val="6D301196"/>
    <w:multiLevelType w:val="hybridMultilevel"/>
    <w:tmpl w:val="6996FC0E"/>
    <w:lvl w:ilvl="0" w:tplc="71FC382E">
      <w:start w:val="1"/>
      <w:numFmt w:val="bullet"/>
      <w:pStyle w:val="Bullet1"/>
      <w:lvlText w:val=""/>
      <w:lvlJc w:val="left"/>
      <w:pPr>
        <w:ind w:left="360" w:hanging="360"/>
      </w:pPr>
      <w:rPr>
        <w:rFonts w:ascii="Wingdings" w:hAnsi="Wingdings" w:hint="default"/>
      </w:rPr>
    </w:lvl>
    <w:lvl w:ilvl="1" w:tplc="04090003">
      <w:start w:val="1"/>
      <w:numFmt w:val="bullet"/>
      <w:pStyle w:val="Bullet2"/>
      <w:lvlText w:val=""/>
      <w:lvlJc w:val="left"/>
      <w:pPr>
        <w:ind w:left="1080" w:hanging="360"/>
      </w:pPr>
      <w:rPr>
        <w:rFonts w:ascii="Symbol" w:hAnsi="Symbol" w:hint="default"/>
        <w:b w:val="0"/>
        <w:sz w:val="12"/>
        <w:szCs w:val="12"/>
      </w:rPr>
    </w:lvl>
    <w:lvl w:ilvl="2" w:tplc="04090005">
      <w:start w:val="1"/>
      <w:numFmt w:val="bullet"/>
      <w:lvlText w:val=""/>
      <w:lvlJc w:val="left"/>
      <w:pPr>
        <w:ind w:left="1800" w:hanging="360"/>
      </w:pPr>
      <w:rPr>
        <w:rFonts w:ascii="Symbol" w:hAnsi="Symbol" w:hint="default"/>
        <w:sz w:val="18"/>
        <w:szCs w:val="18"/>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73B402D2"/>
    <w:multiLevelType w:val="hybridMultilevel"/>
    <w:tmpl w:val="404289DA"/>
    <w:lvl w:ilvl="0" w:tplc="7E04DFB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8080D"/>
    <w:rsid w:val="0000579A"/>
    <w:rsid w:val="00010564"/>
    <w:rsid w:val="00013813"/>
    <w:rsid w:val="00014735"/>
    <w:rsid w:val="000149A7"/>
    <w:rsid w:val="00015F40"/>
    <w:rsid w:val="00016A75"/>
    <w:rsid w:val="00016CCC"/>
    <w:rsid w:val="0003164A"/>
    <w:rsid w:val="000400CD"/>
    <w:rsid w:val="00044D47"/>
    <w:rsid w:val="00045E60"/>
    <w:rsid w:val="00050639"/>
    <w:rsid w:val="00051160"/>
    <w:rsid w:val="00051267"/>
    <w:rsid w:val="000519E8"/>
    <w:rsid w:val="000533EF"/>
    <w:rsid w:val="00053F95"/>
    <w:rsid w:val="00060658"/>
    <w:rsid w:val="000607E3"/>
    <w:rsid w:val="0006091C"/>
    <w:rsid w:val="000617BE"/>
    <w:rsid w:val="00074753"/>
    <w:rsid w:val="00083350"/>
    <w:rsid w:val="000845AC"/>
    <w:rsid w:val="00086DA7"/>
    <w:rsid w:val="00091D63"/>
    <w:rsid w:val="000938ED"/>
    <w:rsid w:val="00096381"/>
    <w:rsid w:val="000A2A47"/>
    <w:rsid w:val="000A3B8F"/>
    <w:rsid w:val="000A4917"/>
    <w:rsid w:val="000B5684"/>
    <w:rsid w:val="000B7442"/>
    <w:rsid w:val="000C3BD3"/>
    <w:rsid w:val="000E0DE5"/>
    <w:rsid w:val="000E2B03"/>
    <w:rsid w:val="000E39C9"/>
    <w:rsid w:val="000E675F"/>
    <w:rsid w:val="000F1F25"/>
    <w:rsid w:val="000F3C30"/>
    <w:rsid w:val="001115B7"/>
    <w:rsid w:val="00116213"/>
    <w:rsid w:val="001176F7"/>
    <w:rsid w:val="00130768"/>
    <w:rsid w:val="00132290"/>
    <w:rsid w:val="00137232"/>
    <w:rsid w:val="001426A4"/>
    <w:rsid w:val="00142A6D"/>
    <w:rsid w:val="00143AE7"/>
    <w:rsid w:val="00144597"/>
    <w:rsid w:val="001446C0"/>
    <w:rsid w:val="00147ED2"/>
    <w:rsid w:val="001516D5"/>
    <w:rsid w:val="00152E2A"/>
    <w:rsid w:val="0015776B"/>
    <w:rsid w:val="00157FF8"/>
    <w:rsid w:val="001637E6"/>
    <w:rsid w:val="001756CF"/>
    <w:rsid w:val="0017648A"/>
    <w:rsid w:val="0018080D"/>
    <w:rsid w:val="00181281"/>
    <w:rsid w:val="0018149D"/>
    <w:rsid w:val="00195872"/>
    <w:rsid w:val="001A293C"/>
    <w:rsid w:val="001B1365"/>
    <w:rsid w:val="001B1F7B"/>
    <w:rsid w:val="001B34D5"/>
    <w:rsid w:val="001B48C5"/>
    <w:rsid w:val="001B5945"/>
    <w:rsid w:val="001C1DB2"/>
    <w:rsid w:val="001C2D7C"/>
    <w:rsid w:val="001C3C90"/>
    <w:rsid w:val="001C6CA6"/>
    <w:rsid w:val="001C72DE"/>
    <w:rsid w:val="001D7A3A"/>
    <w:rsid w:val="001D7AE9"/>
    <w:rsid w:val="001E4B3A"/>
    <w:rsid w:val="001F16F7"/>
    <w:rsid w:val="001F33FC"/>
    <w:rsid w:val="00202B35"/>
    <w:rsid w:val="00221855"/>
    <w:rsid w:val="00235869"/>
    <w:rsid w:val="0023630C"/>
    <w:rsid w:val="00236D1E"/>
    <w:rsid w:val="00237DC9"/>
    <w:rsid w:val="0024117D"/>
    <w:rsid w:val="00242237"/>
    <w:rsid w:val="00246516"/>
    <w:rsid w:val="00255B5E"/>
    <w:rsid w:val="00256B3F"/>
    <w:rsid w:val="0026127B"/>
    <w:rsid w:val="00267D86"/>
    <w:rsid w:val="00281138"/>
    <w:rsid w:val="002828B9"/>
    <w:rsid w:val="002902D9"/>
    <w:rsid w:val="00295FBE"/>
    <w:rsid w:val="002A0C0A"/>
    <w:rsid w:val="002A696E"/>
    <w:rsid w:val="002B1953"/>
    <w:rsid w:val="002B47C7"/>
    <w:rsid w:val="002C0198"/>
    <w:rsid w:val="002C3B54"/>
    <w:rsid w:val="002C6DC3"/>
    <w:rsid w:val="002D3E9C"/>
    <w:rsid w:val="002D4B79"/>
    <w:rsid w:val="002D531C"/>
    <w:rsid w:val="002D6230"/>
    <w:rsid w:val="002E68F7"/>
    <w:rsid w:val="002F2336"/>
    <w:rsid w:val="002F390E"/>
    <w:rsid w:val="00302D2B"/>
    <w:rsid w:val="0030426D"/>
    <w:rsid w:val="0030533D"/>
    <w:rsid w:val="00312B4C"/>
    <w:rsid w:val="00312C55"/>
    <w:rsid w:val="00312EF3"/>
    <w:rsid w:val="0032074A"/>
    <w:rsid w:val="00324481"/>
    <w:rsid w:val="0033262A"/>
    <w:rsid w:val="00337FCA"/>
    <w:rsid w:val="003400A2"/>
    <w:rsid w:val="00342A04"/>
    <w:rsid w:val="00356064"/>
    <w:rsid w:val="00370C6B"/>
    <w:rsid w:val="00371013"/>
    <w:rsid w:val="00372B41"/>
    <w:rsid w:val="00386F96"/>
    <w:rsid w:val="0038738C"/>
    <w:rsid w:val="00390164"/>
    <w:rsid w:val="00391000"/>
    <w:rsid w:val="00392F29"/>
    <w:rsid w:val="00396DD3"/>
    <w:rsid w:val="003A147A"/>
    <w:rsid w:val="003A48F9"/>
    <w:rsid w:val="003A5B2B"/>
    <w:rsid w:val="003A6964"/>
    <w:rsid w:val="003B00EE"/>
    <w:rsid w:val="003B1FB8"/>
    <w:rsid w:val="003B25E7"/>
    <w:rsid w:val="003B4396"/>
    <w:rsid w:val="003B5193"/>
    <w:rsid w:val="003B5EA5"/>
    <w:rsid w:val="003D072F"/>
    <w:rsid w:val="003D1D7B"/>
    <w:rsid w:val="003D2E18"/>
    <w:rsid w:val="003D6785"/>
    <w:rsid w:val="003E2423"/>
    <w:rsid w:val="003E3177"/>
    <w:rsid w:val="003F1100"/>
    <w:rsid w:val="003F59BC"/>
    <w:rsid w:val="00402033"/>
    <w:rsid w:val="004063DA"/>
    <w:rsid w:val="00410F47"/>
    <w:rsid w:val="00412F57"/>
    <w:rsid w:val="00417C1A"/>
    <w:rsid w:val="004366B1"/>
    <w:rsid w:val="00446E58"/>
    <w:rsid w:val="004566BB"/>
    <w:rsid w:val="00456E2E"/>
    <w:rsid w:val="004610A3"/>
    <w:rsid w:val="0046284C"/>
    <w:rsid w:val="004667B6"/>
    <w:rsid w:val="00467793"/>
    <w:rsid w:val="00472CCE"/>
    <w:rsid w:val="0047521E"/>
    <w:rsid w:val="00475AD1"/>
    <w:rsid w:val="00475B98"/>
    <w:rsid w:val="00477A3D"/>
    <w:rsid w:val="00491244"/>
    <w:rsid w:val="00493D6C"/>
    <w:rsid w:val="0049427E"/>
    <w:rsid w:val="0049758C"/>
    <w:rsid w:val="004A322D"/>
    <w:rsid w:val="004B14B9"/>
    <w:rsid w:val="004C669A"/>
    <w:rsid w:val="004D3762"/>
    <w:rsid w:val="004D6269"/>
    <w:rsid w:val="004E356B"/>
    <w:rsid w:val="004F13D5"/>
    <w:rsid w:val="004F36A6"/>
    <w:rsid w:val="00505D32"/>
    <w:rsid w:val="00512C60"/>
    <w:rsid w:val="00517839"/>
    <w:rsid w:val="00527581"/>
    <w:rsid w:val="00530B60"/>
    <w:rsid w:val="00542096"/>
    <w:rsid w:val="0054382A"/>
    <w:rsid w:val="00543A8E"/>
    <w:rsid w:val="00552386"/>
    <w:rsid w:val="00562E1C"/>
    <w:rsid w:val="00565A8A"/>
    <w:rsid w:val="00566B05"/>
    <w:rsid w:val="00570B0B"/>
    <w:rsid w:val="00574B43"/>
    <w:rsid w:val="005753C5"/>
    <w:rsid w:val="00580229"/>
    <w:rsid w:val="00584580"/>
    <w:rsid w:val="005904B1"/>
    <w:rsid w:val="005A1616"/>
    <w:rsid w:val="005A2853"/>
    <w:rsid w:val="005A6048"/>
    <w:rsid w:val="005A65CF"/>
    <w:rsid w:val="005A7ECF"/>
    <w:rsid w:val="005B27B7"/>
    <w:rsid w:val="005B33CB"/>
    <w:rsid w:val="005B4155"/>
    <w:rsid w:val="005B445A"/>
    <w:rsid w:val="005B533E"/>
    <w:rsid w:val="005C16C8"/>
    <w:rsid w:val="005C28A5"/>
    <w:rsid w:val="005C32D0"/>
    <w:rsid w:val="005C7214"/>
    <w:rsid w:val="005C7368"/>
    <w:rsid w:val="005D0616"/>
    <w:rsid w:val="005D1099"/>
    <w:rsid w:val="005D2DF2"/>
    <w:rsid w:val="005D2E6C"/>
    <w:rsid w:val="005D7B3C"/>
    <w:rsid w:val="005E29C5"/>
    <w:rsid w:val="005E303A"/>
    <w:rsid w:val="005E3746"/>
    <w:rsid w:val="005E451D"/>
    <w:rsid w:val="005F492A"/>
    <w:rsid w:val="006117ED"/>
    <w:rsid w:val="00614FC2"/>
    <w:rsid w:val="006178CD"/>
    <w:rsid w:val="00622AF6"/>
    <w:rsid w:val="0062577E"/>
    <w:rsid w:val="0063486C"/>
    <w:rsid w:val="006375AA"/>
    <w:rsid w:val="00637CCD"/>
    <w:rsid w:val="006404CF"/>
    <w:rsid w:val="006435B4"/>
    <w:rsid w:val="006458FB"/>
    <w:rsid w:val="00645EFB"/>
    <w:rsid w:val="0064730E"/>
    <w:rsid w:val="006474B6"/>
    <w:rsid w:val="00650DF5"/>
    <w:rsid w:val="0065490C"/>
    <w:rsid w:val="00654CD0"/>
    <w:rsid w:val="00661793"/>
    <w:rsid w:val="006806C6"/>
    <w:rsid w:val="006850DA"/>
    <w:rsid w:val="006A0C49"/>
    <w:rsid w:val="006A421D"/>
    <w:rsid w:val="006A4757"/>
    <w:rsid w:val="006B0614"/>
    <w:rsid w:val="006B5FB4"/>
    <w:rsid w:val="006C366E"/>
    <w:rsid w:val="006D1375"/>
    <w:rsid w:val="006F2854"/>
    <w:rsid w:val="006F5B8A"/>
    <w:rsid w:val="00705CD1"/>
    <w:rsid w:val="00706B3E"/>
    <w:rsid w:val="00707EA6"/>
    <w:rsid w:val="0071277D"/>
    <w:rsid w:val="007140E4"/>
    <w:rsid w:val="0071693E"/>
    <w:rsid w:val="007207D5"/>
    <w:rsid w:val="0072123F"/>
    <w:rsid w:val="00731349"/>
    <w:rsid w:val="00737B0D"/>
    <w:rsid w:val="00737C2F"/>
    <w:rsid w:val="00745284"/>
    <w:rsid w:val="007509E7"/>
    <w:rsid w:val="007510CC"/>
    <w:rsid w:val="0075468A"/>
    <w:rsid w:val="00754C69"/>
    <w:rsid w:val="007644A4"/>
    <w:rsid w:val="00770A38"/>
    <w:rsid w:val="007721B3"/>
    <w:rsid w:val="00773B11"/>
    <w:rsid w:val="00777027"/>
    <w:rsid w:val="007829D9"/>
    <w:rsid w:val="00785F5B"/>
    <w:rsid w:val="0079433A"/>
    <w:rsid w:val="00796153"/>
    <w:rsid w:val="00796499"/>
    <w:rsid w:val="00797749"/>
    <w:rsid w:val="007A2064"/>
    <w:rsid w:val="007A428A"/>
    <w:rsid w:val="007A511E"/>
    <w:rsid w:val="007B2C5F"/>
    <w:rsid w:val="007B4E9D"/>
    <w:rsid w:val="007C26D9"/>
    <w:rsid w:val="007C44E0"/>
    <w:rsid w:val="007C521F"/>
    <w:rsid w:val="007C6945"/>
    <w:rsid w:val="007D26E5"/>
    <w:rsid w:val="007E137E"/>
    <w:rsid w:val="007E6AD2"/>
    <w:rsid w:val="007F3C38"/>
    <w:rsid w:val="007F3E34"/>
    <w:rsid w:val="007F539F"/>
    <w:rsid w:val="007F53D8"/>
    <w:rsid w:val="008009F8"/>
    <w:rsid w:val="00811CD4"/>
    <w:rsid w:val="008120E4"/>
    <w:rsid w:val="008135B9"/>
    <w:rsid w:val="008155CF"/>
    <w:rsid w:val="00823A92"/>
    <w:rsid w:val="00823EBE"/>
    <w:rsid w:val="008245F1"/>
    <w:rsid w:val="00827874"/>
    <w:rsid w:val="0083595F"/>
    <w:rsid w:val="008360F1"/>
    <w:rsid w:val="00846AE2"/>
    <w:rsid w:val="00855119"/>
    <w:rsid w:val="008700A8"/>
    <w:rsid w:val="00881975"/>
    <w:rsid w:val="00893428"/>
    <w:rsid w:val="008936FF"/>
    <w:rsid w:val="00894030"/>
    <w:rsid w:val="008A1438"/>
    <w:rsid w:val="008A5334"/>
    <w:rsid w:val="008B314F"/>
    <w:rsid w:val="008C2963"/>
    <w:rsid w:val="008C769D"/>
    <w:rsid w:val="008D18A2"/>
    <w:rsid w:val="008D4F23"/>
    <w:rsid w:val="008D6651"/>
    <w:rsid w:val="008E2397"/>
    <w:rsid w:val="008F157E"/>
    <w:rsid w:val="008F2271"/>
    <w:rsid w:val="008F632C"/>
    <w:rsid w:val="00900BE5"/>
    <w:rsid w:val="00903C45"/>
    <w:rsid w:val="009046BD"/>
    <w:rsid w:val="00907281"/>
    <w:rsid w:val="00914366"/>
    <w:rsid w:val="0092012A"/>
    <w:rsid w:val="009208FC"/>
    <w:rsid w:val="00926A48"/>
    <w:rsid w:val="00933594"/>
    <w:rsid w:val="009474D6"/>
    <w:rsid w:val="00947AA6"/>
    <w:rsid w:val="009517C0"/>
    <w:rsid w:val="00951FDC"/>
    <w:rsid w:val="00952356"/>
    <w:rsid w:val="009538E8"/>
    <w:rsid w:val="00964333"/>
    <w:rsid w:val="00967E2E"/>
    <w:rsid w:val="00974D21"/>
    <w:rsid w:val="009759A3"/>
    <w:rsid w:val="00975B5C"/>
    <w:rsid w:val="00980325"/>
    <w:rsid w:val="00983265"/>
    <w:rsid w:val="009A107D"/>
    <w:rsid w:val="009A2102"/>
    <w:rsid w:val="009A2596"/>
    <w:rsid w:val="009A3418"/>
    <w:rsid w:val="009A45E7"/>
    <w:rsid w:val="009B4494"/>
    <w:rsid w:val="009B5802"/>
    <w:rsid w:val="009C3C4A"/>
    <w:rsid w:val="009D12AE"/>
    <w:rsid w:val="009D2059"/>
    <w:rsid w:val="009D3CBF"/>
    <w:rsid w:val="009D45DB"/>
    <w:rsid w:val="009D4ACA"/>
    <w:rsid w:val="009D4B0F"/>
    <w:rsid w:val="009D5049"/>
    <w:rsid w:val="009E7E32"/>
    <w:rsid w:val="009F1074"/>
    <w:rsid w:val="009F1AE0"/>
    <w:rsid w:val="009F2A05"/>
    <w:rsid w:val="009F5631"/>
    <w:rsid w:val="00A02525"/>
    <w:rsid w:val="00A05DAF"/>
    <w:rsid w:val="00A10717"/>
    <w:rsid w:val="00A13E6C"/>
    <w:rsid w:val="00A15856"/>
    <w:rsid w:val="00A216CB"/>
    <w:rsid w:val="00A222C0"/>
    <w:rsid w:val="00A322E1"/>
    <w:rsid w:val="00A365A7"/>
    <w:rsid w:val="00A3680B"/>
    <w:rsid w:val="00A53830"/>
    <w:rsid w:val="00A626C0"/>
    <w:rsid w:val="00A670F3"/>
    <w:rsid w:val="00A7168B"/>
    <w:rsid w:val="00A74C94"/>
    <w:rsid w:val="00A75DAE"/>
    <w:rsid w:val="00A7653B"/>
    <w:rsid w:val="00A77BC8"/>
    <w:rsid w:val="00A84B48"/>
    <w:rsid w:val="00A84B8F"/>
    <w:rsid w:val="00A85390"/>
    <w:rsid w:val="00A876EF"/>
    <w:rsid w:val="00A90A70"/>
    <w:rsid w:val="00A90FB2"/>
    <w:rsid w:val="00A92C01"/>
    <w:rsid w:val="00A94317"/>
    <w:rsid w:val="00A96081"/>
    <w:rsid w:val="00A970E2"/>
    <w:rsid w:val="00A978AC"/>
    <w:rsid w:val="00A97AFF"/>
    <w:rsid w:val="00AA3181"/>
    <w:rsid w:val="00AA6B19"/>
    <w:rsid w:val="00AA7B39"/>
    <w:rsid w:val="00AB3980"/>
    <w:rsid w:val="00AC02B6"/>
    <w:rsid w:val="00AC3520"/>
    <w:rsid w:val="00AC3C75"/>
    <w:rsid w:val="00AC4AB6"/>
    <w:rsid w:val="00AD0F66"/>
    <w:rsid w:val="00AE35B4"/>
    <w:rsid w:val="00AE4738"/>
    <w:rsid w:val="00AF08F3"/>
    <w:rsid w:val="00AF136A"/>
    <w:rsid w:val="00AF2C62"/>
    <w:rsid w:val="00AF4011"/>
    <w:rsid w:val="00AF4CB1"/>
    <w:rsid w:val="00AF527B"/>
    <w:rsid w:val="00B02365"/>
    <w:rsid w:val="00B02E96"/>
    <w:rsid w:val="00B063C2"/>
    <w:rsid w:val="00B11D91"/>
    <w:rsid w:val="00B122AF"/>
    <w:rsid w:val="00B1293D"/>
    <w:rsid w:val="00B2163C"/>
    <w:rsid w:val="00B31092"/>
    <w:rsid w:val="00B33BDB"/>
    <w:rsid w:val="00B3793F"/>
    <w:rsid w:val="00B37EA3"/>
    <w:rsid w:val="00B403C9"/>
    <w:rsid w:val="00B41528"/>
    <w:rsid w:val="00B42CFA"/>
    <w:rsid w:val="00B44D09"/>
    <w:rsid w:val="00B4637F"/>
    <w:rsid w:val="00B466FD"/>
    <w:rsid w:val="00B52F05"/>
    <w:rsid w:val="00B54863"/>
    <w:rsid w:val="00B66569"/>
    <w:rsid w:val="00B71CF3"/>
    <w:rsid w:val="00B71F4A"/>
    <w:rsid w:val="00B768E7"/>
    <w:rsid w:val="00B77AA8"/>
    <w:rsid w:val="00B812B2"/>
    <w:rsid w:val="00B81AEC"/>
    <w:rsid w:val="00B82B01"/>
    <w:rsid w:val="00B86F79"/>
    <w:rsid w:val="00B86FF5"/>
    <w:rsid w:val="00BB293B"/>
    <w:rsid w:val="00BB3AB9"/>
    <w:rsid w:val="00BC1436"/>
    <w:rsid w:val="00BC19E1"/>
    <w:rsid w:val="00BC1F86"/>
    <w:rsid w:val="00BE1CB6"/>
    <w:rsid w:val="00BE42CA"/>
    <w:rsid w:val="00BE73D5"/>
    <w:rsid w:val="00BF06F8"/>
    <w:rsid w:val="00BF07A4"/>
    <w:rsid w:val="00BF1D23"/>
    <w:rsid w:val="00BF3B14"/>
    <w:rsid w:val="00BF6238"/>
    <w:rsid w:val="00BF657C"/>
    <w:rsid w:val="00BF6B8F"/>
    <w:rsid w:val="00C00BBA"/>
    <w:rsid w:val="00C046A5"/>
    <w:rsid w:val="00C079BC"/>
    <w:rsid w:val="00C15B68"/>
    <w:rsid w:val="00C3439C"/>
    <w:rsid w:val="00C45A48"/>
    <w:rsid w:val="00C45ADB"/>
    <w:rsid w:val="00C51A8A"/>
    <w:rsid w:val="00C62565"/>
    <w:rsid w:val="00C66C7F"/>
    <w:rsid w:val="00C703B6"/>
    <w:rsid w:val="00C73924"/>
    <w:rsid w:val="00C74531"/>
    <w:rsid w:val="00C76E8A"/>
    <w:rsid w:val="00C77534"/>
    <w:rsid w:val="00C77DA8"/>
    <w:rsid w:val="00C81704"/>
    <w:rsid w:val="00C835E4"/>
    <w:rsid w:val="00CA458F"/>
    <w:rsid w:val="00CB3249"/>
    <w:rsid w:val="00CC24B4"/>
    <w:rsid w:val="00CC60DF"/>
    <w:rsid w:val="00CC6E77"/>
    <w:rsid w:val="00CC7A15"/>
    <w:rsid w:val="00CD791A"/>
    <w:rsid w:val="00CF1B84"/>
    <w:rsid w:val="00CF62C1"/>
    <w:rsid w:val="00CF75E5"/>
    <w:rsid w:val="00CF7F97"/>
    <w:rsid w:val="00D00075"/>
    <w:rsid w:val="00D00667"/>
    <w:rsid w:val="00D0281B"/>
    <w:rsid w:val="00D14860"/>
    <w:rsid w:val="00D20F54"/>
    <w:rsid w:val="00D2603B"/>
    <w:rsid w:val="00D26A6E"/>
    <w:rsid w:val="00D315FC"/>
    <w:rsid w:val="00D32A58"/>
    <w:rsid w:val="00D33CAD"/>
    <w:rsid w:val="00D34E53"/>
    <w:rsid w:val="00D355AC"/>
    <w:rsid w:val="00D4109F"/>
    <w:rsid w:val="00D42C3E"/>
    <w:rsid w:val="00D534BC"/>
    <w:rsid w:val="00D53D6D"/>
    <w:rsid w:val="00D57A1F"/>
    <w:rsid w:val="00D61F59"/>
    <w:rsid w:val="00D740F0"/>
    <w:rsid w:val="00D75331"/>
    <w:rsid w:val="00D757BF"/>
    <w:rsid w:val="00D80624"/>
    <w:rsid w:val="00D80F88"/>
    <w:rsid w:val="00D81DA2"/>
    <w:rsid w:val="00D8682A"/>
    <w:rsid w:val="00D86CC3"/>
    <w:rsid w:val="00D96847"/>
    <w:rsid w:val="00DA15EB"/>
    <w:rsid w:val="00DC344A"/>
    <w:rsid w:val="00DD2790"/>
    <w:rsid w:val="00DD334D"/>
    <w:rsid w:val="00DD35E0"/>
    <w:rsid w:val="00DD466A"/>
    <w:rsid w:val="00DD542A"/>
    <w:rsid w:val="00DD7A98"/>
    <w:rsid w:val="00DE02C1"/>
    <w:rsid w:val="00DE37C3"/>
    <w:rsid w:val="00DE7331"/>
    <w:rsid w:val="00DF1878"/>
    <w:rsid w:val="00DF22BC"/>
    <w:rsid w:val="00DF4E4F"/>
    <w:rsid w:val="00DF7A0A"/>
    <w:rsid w:val="00DF7B77"/>
    <w:rsid w:val="00E00E07"/>
    <w:rsid w:val="00E1682C"/>
    <w:rsid w:val="00E20978"/>
    <w:rsid w:val="00E212EE"/>
    <w:rsid w:val="00E219D1"/>
    <w:rsid w:val="00E21DC4"/>
    <w:rsid w:val="00E21F65"/>
    <w:rsid w:val="00E356A1"/>
    <w:rsid w:val="00E41833"/>
    <w:rsid w:val="00E50F56"/>
    <w:rsid w:val="00E52DD5"/>
    <w:rsid w:val="00E57855"/>
    <w:rsid w:val="00E57E8B"/>
    <w:rsid w:val="00E6031C"/>
    <w:rsid w:val="00E6463F"/>
    <w:rsid w:val="00E70B6E"/>
    <w:rsid w:val="00E71B6B"/>
    <w:rsid w:val="00E81F81"/>
    <w:rsid w:val="00E9045D"/>
    <w:rsid w:val="00E9455B"/>
    <w:rsid w:val="00E969F0"/>
    <w:rsid w:val="00EA1CD8"/>
    <w:rsid w:val="00EA1E58"/>
    <w:rsid w:val="00EA4A92"/>
    <w:rsid w:val="00EA7371"/>
    <w:rsid w:val="00EB2557"/>
    <w:rsid w:val="00EC25EE"/>
    <w:rsid w:val="00EC2F6B"/>
    <w:rsid w:val="00EC75AF"/>
    <w:rsid w:val="00ED092B"/>
    <w:rsid w:val="00ED0DAD"/>
    <w:rsid w:val="00ED7AF7"/>
    <w:rsid w:val="00EE0D50"/>
    <w:rsid w:val="00EF6E12"/>
    <w:rsid w:val="00F03D02"/>
    <w:rsid w:val="00F12F92"/>
    <w:rsid w:val="00F1507F"/>
    <w:rsid w:val="00F155F2"/>
    <w:rsid w:val="00F24120"/>
    <w:rsid w:val="00F2442D"/>
    <w:rsid w:val="00F312F7"/>
    <w:rsid w:val="00F32DAE"/>
    <w:rsid w:val="00F36C2E"/>
    <w:rsid w:val="00F4180A"/>
    <w:rsid w:val="00F41AA1"/>
    <w:rsid w:val="00F53DD9"/>
    <w:rsid w:val="00F5527A"/>
    <w:rsid w:val="00F61A5B"/>
    <w:rsid w:val="00F62DF5"/>
    <w:rsid w:val="00F6399C"/>
    <w:rsid w:val="00F6590A"/>
    <w:rsid w:val="00F71752"/>
    <w:rsid w:val="00F7285B"/>
    <w:rsid w:val="00F77D8F"/>
    <w:rsid w:val="00F813A0"/>
    <w:rsid w:val="00F8210F"/>
    <w:rsid w:val="00F848C7"/>
    <w:rsid w:val="00F94201"/>
    <w:rsid w:val="00FA00AD"/>
    <w:rsid w:val="00FA0DAD"/>
    <w:rsid w:val="00FA19F5"/>
    <w:rsid w:val="00FA3B41"/>
    <w:rsid w:val="00FA4A02"/>
    <w:rsid w:val="00FA7F7F"/>
    <w:rsid w:val="00FB08D4"/>
    <w:rsid w:val="00FB1321"/>
    <w:rsid w:val="00FB773F"/>
    <w:rsid w:val="00FC0685"/>
    <w:rsid w:val="00FC1031"/>
    <w:rsid w:val="00FC32DF"/>
    <w:rsid w:val="00FC3BAA"/>
    <w:rsid w:val="00FC3C9C"/>
    <w:rsid w:val="00FC3CC3"/>
    <w:rsid w:val="00FC6815"/>
    <w:rsid w:val="00FD0806"/>
    <w:rsid w:val="00FD2475"/>
    <w:rsid w:val="00FD3F48"/>
    <w:rsid w:val="00FF1350"/>
    <w:rsid w:val="00FF1E42"/>
    <w:rsid w:val="00FF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AE2"/>
    <w:pPr>
      <w:spacing w:after="160" w:line="264" w:lineRule="auto"/>
      <w:jc w:val="both"/>
    </w:pPr>
    <w:rPr>
      <w:sz w:val="24"/>
    </w:rPr>
  </w:style>
  <w:style w:type="paragraph" w:styleId="Heading1">
    <w:name w:val="heading 1"/>
    <w:basedOn w:val="Normal"/>
    <w:next w:val="Normal"/>
    <w:link w:val="Heading1Char"/>
    <w:uiPriority w:val="9"/>
    <w:qFormat/>
    <w:rsid w:val="00846AE2"/>
    <w:pPr>
      <w:keepNext/>
      <w:keepLines/>
      <w:spacing w:before="360" w:after="180" w:line="240" w:lineRule="auto"/>
      <w:outlineLvl w:val="0"/>
    </w:pPr>
    <w:rPr>
      <w:rFonts w:asciiTheme="majorHAnsi" w:eastAsiaTheme="majorEastAsia" w:hAnsiTheme="majorHAnsi" w:cstheme="majorBidi"/>
      <w:bCs/>
      <w:color w:val="A9A57C" w:themeColor="accent1"/>
      <w:sz w:val="32"/>
      <w:szCs w:val="28"/>
    </w:rPr>
  </w:style>
  <w:style w:type="paragraph" w:styleId="Heading2">
    <w:name w:val="heading 2"/>
    <w:basedOn w:val="Normal"/>
    <w:next w:val="Normal"/>
    <w:link w:val="Heading2Char"/>
    <w:uiPriority w:val="9"/>
    <w:unhideWhenUsed/>
    <w:qFormat/>
    <w:rsid w:val="00846AE2"/>
    <w:pPr>
      <w:keepNext/>
      <w:keepLines/>
      <w:spacing w:before="360" w:after="180" w:line="240" w:lineRule="auto"/>
      <w:outlineLvl w:val="1"/>
    </w:pPr>
    <w:rPr>
      <w:rFonts w:asciiTheme="majorHAnsi" w:eastAsiaTheme="majorEastAsia" w:hAnsiTheme="majorHAnsi" w:cstheme="majorBidi"/>
      <w:b/>
      <w:bCs/>
      <w:color w:val="675E47" w:themeColor="text2"/>
      <w:sz w:val="28"/>
      <w:szCs w:val="26"/>
    </w:rPr>
  </w:style>
  <w:style w:type="paragraph" w:styleId="Heading3">
    <w:name w:val="heading 3"/>
    <w:basedOn w:val="Normal"/>
    <w:next w:val="Normal"/>
    <w:link w:val="Heading3Char"/>
    <w:uiPriority w:val="9"/>
    <w:semiHidden/>
    <w:unhideWhenUsed/>
    <w:qFormat/>
    <w:rsid w:val="00846AE2"/>
    <w:pPr>
      <w:keepNext/>
      <w:keepLines/>
      <w:spacing w:before="20" w:after="0" w:line="240" w:lineRule="auto"/>
      <w:outlineLvl w:val="2"/>
    </w:pPr>
    <w:rPr>
      <w:rFonts w:eastAsiaTheme="majorEastAsia" w:cstheme="majorBidi"/>
      <w:b/>
      <w:bCs/>
      <w:color w:val="848057" w:themeColor="accent1" w:themeShade="BF"/>
    </w:rPr>
  </w:style>
  <w:style w:type="paragraph" w:styleId="Heading4">
    <w:name w:val="heading 4"/>
    <w:basedOn w:val="Normal"/>
    <w:next w:val="Normal"/>
    <w:link w:val="Heading4Char"/>
    <w:uiPriority w:val="9"/>
    <w:semiHidden/>
    <w:unhideWhenUsed/>
    <w:qFormat/>
    <w:rsid w:val="00846AE2"/>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rsid w:val="00846AE2"/>
    <w:pPr>
      <w:keepNext/>
      <w:keepLines/>
      <w:spacing w:before="200" w:after="0"/>
      <w:outlineLvl w:val="4"/>
    </w:pPr>
    <w:rPr>
      <w:rFonts w:asciiTheme="majorHAnsi" w:eastAsiaTheme="majorEastAsia" w:hAnsiTheme="majorHAnsi" w:cstheme="majorBidi"/>
      <w:color w:val="58553A" w:themeColor="accent1" w:themeShade="80"/>
      <w:sz w:val="22"/>
    </w:rPr>
  </w:style>
  <w:style w:type="paragraph" w:styleId="Heading6">
    <w:name w:val="heading 6"/>
    <w:basedOn w:val="Normal"/>
    <w:next w:val="Normal"/>
    <w:link w:val="Heading6Char"/>
    <w:uiPriority w:val="9"/>
    <w:semiHidden/>
    <w:unhideWhenUsed/>
    <w:qFormat/>
    <w:rsid w:val="00846AE2"/>
    <w:pPr>
      <w:keepNext/>
      <w:keepLines/>
      <w:spacing w:before="200" w:after="0"/>
      <w:outlineLvl w:val="5"/>
    </w:pPr>
    <w:rPr>
      <w:rFonts w:asciiTheme="majorHAnsi" w:eastAsiaTheme="majorEastAsia" w:hAnsiTheme="majorHAnsi" w:cstheme="majorBidi"/>
      <w:i/>
      <w:iCs/>
      <w:color w:val="58553A" w:themeColor="accent1" w:themeShade="80"/>
      <w:sz w:val="22"/>
    </w:rPr>
  </w:style>
  <w:style w:type="paragraph" w:styleId="Heading7">
    <w:name w:val="heading 7"/>
    <w:basedOn w:val="Normal"/>
    <w:next w:val="Normal"/>
    <w:link w:val="Heading7Char"/>
    <w:uiPriority w:val="9"/>
    <w:semiHidden/>
    <w:unhideWhenUsed/>
    <w:qFormat/>
    <w:rsid w:val="00846AE2"/>
    <w:pPr>
      <w:keepNext/>
      <w:keepLines/>
      <w:spacing w:before="200" w:after="0"/>
      <w:outlineLvl w:val="6"/>
    </w:pPr>
    <w:rPr>
      <w:rFonts w:asciiTheme="majorHAnsi" w:eastAsiaTheme="majorEastAsia" w:hAnsiTheme="majorHAnsi" w:cstheme="majorBidi"/>
      <w:i/>
      <w:iCs/>
      <w:color w:val="6F654B" w:themeColor="text1" w:themeTint="BF"/>
      <w:sz w:val="22"/>
    </w:rPr>
  </w:style>
  <w:style w:type="paragraph" w:styleId="Heading8">
    <w:name w:val="heading 8"/>
    <w:basedOn w:val="Normal"/>
    <w:next w:val="Normal"/>
    <w:link w:val="Heading8Char"/>
    <w:uiPriority w:val="9"/>
    <w:semiHidden/>
    <w:unhideWhenUsed/>
    <w:qFormat/>
    <w:rsid w:val="00846AE2"/>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rsid w:val="00846AE2"/>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AE2"/>
    <w:rPr>
      <w:rFonts w:asciiTheme="majorHAnsi" w:eastAsiaTheme="majorEastAsia" w:hAnsiTheme="majorHAnsi" w:cstheme="majorBidi"/>
      <w:bCs/>
      <w:color w:val="A9A57C" w:themeColor="accent1"/>
      <w:sz w:val="32"/>
      <w:szCs w:val="28"/>
    </w:rPr>
  </w:style>
  <w:style w:type="character" w:customStyle="1" w:styleId="Heading2Char">
    <w:name w:val="Heading 2 Char"/>
    <w:basedOn w:val="DefaultParagraphFont"/>
    <w:link w:val="Heading2"/>
    <w:uiPriority w:val="9"/>
    <w:rsid w:val="00846AE2"/>
    <w:rPr>
      <w:rFonts w:asciiTheme="majorHAnsi" w:eastAsiaTheme="majorEastAsia" w:hAnsiTheme="majorHAnsi" w:cstheme="majorBidi"/>
      <w:b/>
      <w:bCs/>
      <w:color w:val="675E47" w:themeColor="text2"/>
      <w:sz w:val="28"/>
      <w:szCs w:val="26"/>
    </w:rPr>
  </w:style>
  <w:style w:type="character" w:customStyle="1" w:styleId="Heading3Char">
    <w:name w:val="Heading 3 Char"/>
    <w:basedOn w:val="DefaultParagraphFont"/>
    <w:link w:val="Heading3"/>
    <w:uiPriority w:val="9"/>
    <w:semiHidden/>
    <w:rsid w:val="00846AE2"/>
    <w:rPr>
      <w:rFonts w:eastAsiaTheme="majorEastAsia" w:cstheme="majorBidi"/>
      <w:b/>
      <w:bCs/>
      <w:color w:val="848057" w:themeColor="accent1" w:themeShade="BF"/>
      <w:sz w:val="24"/>
    </w:rPr>
  </w:style>
  <w:style w:type="character" w:customStyle="1" w:styleId="Heading4Char">
    <w:name w:val="Heading 4 Char"/>
    <w:basedOn w:val="DefaultParagraphFont"/>
    <w:link w:val="Heading4"/>
    <w:uiPriority w:val="9"/>
    <w:semiHidden/>
    <w:rsid w:val="00846AE2"/>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semiHidden/>
    <w:rsid w:val="00846AE2"/>
    <w:rPr>
      <w:rFonts w:asciiTheme="majorHAnsi" w:eastAsiaTheme="majorEastAsia" w:hAnsiTheme="majorHAnsi" w:cstheme="majorBidi"/>
      <w:color w:val="58553A" w:themeColor="accent1" w:themeShade="80"/>
    </w:rPr>
  </w:style>
  <w:style w:type="character" w:customStyle="1" w:styleId="Heading6Char">
    <w:name w:val="Heading 6 Char"/>
    <w:basedOn w:val="DefaultParagraphFont"/>
    <w:link w:val="Heading6"/>
    <w:uiPriority w:val="9"/>
    <w:semiHidden/>
    <w:rsid w:val="00846AE2"/>
    <w:rPr>
      <w:rFonts w:asciiTheme="majorHAnsi" w:eastAsiaTheme="majorEastAsia" w:hAnsiTheme="majorHAnsi" w:cstheme="majorBidi"/>
      <w:i/>
      <w:iCs/>
      <w:color w:val="58553A" w:themeColor="accent1" w:themeShade="80"/>
    </w:rPr>
  </w:style>
  <w:style w:type="character" w:customStyle="1" w:styleId="Heading7Char">
    <w:name w:val="Heading 7 Char"/>
    <w:basedOn w:val="DefaultParagraphFont"/>
    <w:link w:val="Heading7"/>
    <w:uiPriority w:val="9"/>
    <w:semiHidden/>
    <w:rsid w:val="00846AE2"/>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sid w:val="00846AE2"/>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sid w:val="00846AE2"/>
    <w:rPr>
      <w:rFonts w:asciiTheme="majorHAnsi" w:eastAsiaTheme="majorEastAsia" w:hAnsiTheme="majorHAnsi" w:cstheme="majorBidi"/>
      <w:i/>
      <w:iCs/>
      <w:color w:val="6F654B" w:themeColor="text1" w:themeTint="BF"/>
      <w:sz w:val="20"/>
      <w:szCs w:val="20"/>
    </w:rPr>
  </w:style>
  <w:style w:type="paragraph" w:styleId="Caption">
    <w:name w:val="caption"/>
    <w:basedOn w:val="Normal"/>
    <w:next w:val="Normal"/>
    <w:uiPriority w:val="35"/>
    <w:semiHidden/>
    <w:unhideWhenUsed/>
    <w:qFormat/>
    <w:rsid w:val="00846AE2"/>
    <w:pPr>
      <w:spacing w:line="240" w:lineRule="auto"/>
    </w:pPr>
    <w:rPr>
      <w:rFonts w:eastAsiaTheme="minorEastAsia"/>
      <w:b/>
      <w:bCs/>
      <w:smallCaps/>
      <w:color w:val="675E47" w:themeColor="text2"/>
      <w:spacing w:val="6"/>
      <w:sz w:val="20"/>
      <w:szCs w:val="18"/>
      <w:lang w:bidi="hi-IN"/>
    </w:rPr>
  </w:style>
  <w:style w:type="paragraph" w:styleId="Title">
    <w:name w:val="Title"/>
    <w:basedOn w:val="Normal"/>
    <w:next w:val="Normal"/>
    <w:link w:val="TitleChar"/>
    <w:uiPriority w:val="10"/>
    <w:qFormat/>
    <w:rsid w:val="00846AE2"/>
    <w:pPr>
      <w:spacing w:after="0" w:line="240" w:lineRule="auto"/>
      <w:contextualSpacing/>
    </w:pPr>
    <w:rPr>
      <w:rFonts w:asciiTheme="majorHAnsi" w:eastAsiaTheme="majorEastAsia" w:hAnsiTheme="majorHAnsi" w:cstheme="majorBidi"/>
      <w:color w:val="4C4635" w:themeColor="text2" w:themeShade="BF"/>
      <w:kern w:val="28"/>
      <w:sz w:val="80"/>
      <w:szCs w:val="52"/>
    </w:rPr>
  </w:style>
  <w:style w:type="character" w:customStyle="1" w:styleId="TitleChar">
    <w:name w:val="Title Char"/>
    <w:basedOn w:val="DefaultParagraphFont"/>
    <w:link w:val="Title"/>
    <w:uiPriority w:val="10"/>
    <w:rsid w:val="00846AE2"/>
    <w:rPr>
      <w:rFonts w:asciiTheme="majorHAnsi" w:eastAsiaTheme="majorEastAsia" w:hAnsiTheme="majorHAnsi" w:cstheme="majorBidi"/>
      <w:color w:val="4C4635" w:themeColor="text2" w:themeShade="BF"/>
      <w:kern w:val="28"/>
      <w:sz w:val="80"/>
      <w:szCs w:val="52"/>
    </w:rPr>
  </w:style>
  <w:style w:type="paragraph" w:styleId="Subtitle">
    <w:name w:val="Subtitle"/>
    <w:basedOn w:val="Normal"/>
    <w:next w:val="Normal"/>
    <w:link w:val="SubtitleChar"/>
    <w:uiPriority w:val="11"/>
    <w:qFormat/>
    <w:rsid w:val="00846AE2"/>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sid w:val="00846AE2"/>
    <w:rPr>
      <w:rFonts w:eastAsiaTheme="majorEastAsia" w:cstheme="majorBidi"/>
      <w:iCs/>
      <w:color w:val="675E47" w:themeColor="text2"/>
      <w:sz w:val="32"/>
      <w:szCs w:val="24"/>
      <w:lang w:bidi="hi-IN"/>
    </w:rPr>
  </w:style>
  <w:style w:type="character" w:styleId="Strong">
    <w:name w:val="Strong"/>
    <w:basedOn w:val="DefaultParagraphFont"/>
    <w:uiPriority w:val="22"/>
    <w:qFormat/>
    <w:rsid w:val="00846AE2"/>
    <w:rPr>
      <w:b/>
      <w:bCs/>
    </w:rPr>
  </w:style>
  <w:style w:type="character" w:styleId="Emphasis">
    <w:name w:val="Emphasis"/>
    <w:basedOn w:val="DefaultParagraphFont"/>
    <w:uiPriority w:val="20"/>
    <w:qFormat/>
    <w:rsid w:val="00846AE2"/>
    <w:rPr>
      <w:i/>
      <w:iCs/>
      <w:color w:val="675E47" w:themeColor="text2"/>
    </w:rPr>
  </w:style>
  <w:style w:type="paragraph" w:styleId="NoSpacing">
    <w:name w:val="No Spacing"/>
    <w:link w:val="NoSpacingChar"/>
    <w:uiPriority w:val="1"/>
    <w:qFormat/>
    <w:rsid w:val="00846AE2"/>
    <w:pPr>
      <w:spacing w:after="0" w:line="240" w:lineRule="auto"/>
    </w:pPr>
  </w:style>
  <w:style w:type="character" w:customStyle="1" w:styleId="NoSpacingChar">
    <w:name w:val="No Spacing Char"/>
    <w:basedOn w:val="DefaultParagraphFont"/>
    <w:link w:val="NoSpacing"/>
    <w:uiPriority w:val="1"/>
    <w:rsid w:val="00846AE2"/>
  </w:style>
  <w:style w:type="paragraph" w:styleId="ListParagraph">
    <w:name w:val="List Paragraph"/>
    <w:basedOn w:val="Normal"/>
    <w:uiPriority w:val="34"/>
    <w:qFormat/>
    <w:rsid w:val="00846AE2"/>
    <w:pPr>
      <w:spacing w:line="240" w:lineRule="auto"/>
      <w:ind w:left="720" w:hanging="288"/>
      <w:contextualSpacing/>
    </w:pPr>
    <w:rPr>
      <w:color w:val="4C4635" w:themeColor="text2" w:themeShade="BF"/>
    </w:rPr>
  </w:style>
  <w:style w:type="paragraph" w:styleId="Quote">
    <w:name w:val="Quote"/>
    <w:basedOn w:val="Normal"/>
    <w:next w:val="Normal"/>
    <w:link w:val="QuoteChar"/>
    <w:uiPriority w:val="29"/>
    <w:qFormat/>
    <w:rsid w:val="00846AE2"/>
    <w:pPr>
      <w:spacing w:before="160" w:line="300" w:lineRule="auto"/>
      <w:ind w:left="720" w:right="720"/>
      <w:jc w:val="center"/>
    </w:pPr>
    <w:rPr>
      <w:rFonts w:asciiTheme="majorHAnsi" w:eastAsiaTheme="minorEastAsia" w:hAnsiTheme="majorHAnsi"/>
      <w:i/>
      <w:iCs/>
      <w:color w:val="A9A57C" w:themeColor="accent1"/>
      <w:lang w:bidi="hi-IN"/>
    </w:rPr>
  </w:style>
  <w:style w:type="character" w:customStyle="1" w:styleId="QuoteChar">
    <w:name w:val="Quote Char"/>
    <w:basedOn w:val="DefaultParagraphFont"/>
    <w:link w:val="Quote"/>
    <w:uiPriority w:val="29"/>
    <w:rsid w:val="00846AE2"/>
    <w:rPr>
      <w:rFonts w:asciiTheme="majorHAnsi" w:eastAsiaTheme="minorEastAsia" w:hAnsiTheme="majorHAnsi"/>
      <w:i/>
      <w:iCs/>
      <w:color w:val="A9A57C" w:themeColor="accent1"/>
      <w:sz w:val="24"/>
      <w:lang w:bidi="hi-IN"/>
    </w:rPr>
  </w:style>
  <w:style w:type="paragraph" w:styleId="IntenseQuote">
    <w:name w:val="Intense Quote"/>
    <w:basedOn w:val="Normal"/>
    <w:next w:val="Normal"/>
    <w:link w:val="IntenseQuoteChar"/>
    <w:uiPriority w:val="30"/>
    <w:qFormat/>
    <w:rsid w:val="00846AE2"/>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sz w:val="21"/>
      <w:lang w:bidi="hi-IN"/>
    </w:rPr>
  </w:style>
  <w:style w:type="character" w:customStyle="1" w:styleId="IntenseQuoteChar">
    <w:name w:val="Intense Quote Char"/>
    <w:basedOn w:val="DefaultParagraphFont"/>
    <w:link w:val="IntenseQuote"/>
    <w:uiPriority w:val="30"/>
    <w:rsid w:val="00846AE2"/>
    <w:rPr>
      <w:rFonts w:eastAsiaTheme="minorEastAsia"/>
      <w:b/>
      <w:bCs/>
      <w:i/>
      <w:iCs/>
      <w:color w:val="FFFFFF" w:themeColor="background1"/>
      <w:sz w:val="21"/>
      <w:shd w:val="clear" w:color="auto" w:fill="A9A57C" w:themeFill="accent1"/>
      <w:lang w:bidi="hi-IN"/>
    </w:rPr>
  </w:style>
  <w:style w:type="character" w:styleId="SubtleEmphasis">
    <w:name w:val="Subtle Emphasis"/>
    <w:basedOn w:val="DefaultParagraphFont"/>
    <w:uiPriority w:val="19"/>
    <w:qFormat/>
    <w:rsid w:val="00846AE2"/>
    <w:rPr>
      <w:i/>
      <w:iCs/>
      <w:color w:val="000000"/>
    </w:rPr>
  </w:style>
  <w:style w:type="character" w:styleId="IntenseEmphasis">
    <w:name w:val="Intense Emphasis"/>
    <w:basedOn w:val="DefaultParagraphFont"/>
    <w:uiPriority w:val="21"/>
    <w:qFormat/>
    <w:rsid w:val="00846AE2"/>
    <w:rPr>
      <w:b/>
      <w:bCs/>
      <w:i/>
      <w:iCs/>
      <w:color w:val="A9A57C" w:themeColor="accent1"/>
      <w:sz w:val="26"/>
    </w:rPr>
  </w:style>
  <w:style w:type="character" w:styleId="SubtleReference">
    <w:name w:val="Subtle Reference"/>
    <w:basedOn w:val="DefaultParagraphFont"/>
    <w:uiPriority w:val="31"/>
    <w:qFormat/>
    <w:rsid w:val="00846AE2"/>
    <w:rPr>
      <w:smallCaps/>
      <w:color w:val="9CBEBD" w:themeColor="accent2"/>
      <w:u w:val="single"/>
    </w:rPr>
  </w:style>
  <w:style w:type="character" w:styleId="IntenseReference">
    <w:name w:val="Intense Reference"/>
    <w:basedOn w:val="DefaultParagraphFont"/>
    <w:uiPriority w:val="32"/>
    <w:qFormat/>
    <w:rsid w:val="00846AE2"/>
    <w:rPr>
      <w:b/>
      <w:bCs/>
      <w:smallCaps/>
      <w:color w:val="9CBEBD" w:themeColor="accent2"/>
      <w:spacing w:val="5"/>
      <w:u w:val="single"/>
    </w:rPr>
  </w:style>
  <w:style w:type="character" w:styleId="BookTitle">
    <w:name w:val="Book Title"/>
    <w:basedOn w:val="DefaultParagraphFont"/>
    <w:uiPriority w:val="33"/>
    <w:qFormat/>
    <w:rsid w:val="00846AE2"/>
    <w:rPr>
      <w:b/>
      <w:bCs/>
      <w:caps w:val="0"/>
      <w:smallCaps/>
      <w:spacing w:val="10"/>
    </w:rPr>
  </w:style>
  <w:style w:type="paragraph" w:styleId="TOCHeading">
    <w:name w:val="TOC Heading"/>
    <w:basedOn w:val="Heading1"/>
    <w:next w:val="Normal"/>
    <w:uiPriority w:val="39"/>
    <w:semiHidden/>
    <w:unhideWhenUsed/>
    <w:qFormat/>
    <w:rsid w:val="00846AE2"/>
    <w:pPr>
      <w:spacing w:before="480" w:line="264" w:lineRule="auto"/>
      <w:outlineLvl w:val="9"/>
    </w:pPr>
    <w:rPr>
      <w:b/>
      <w:color w:val="848057" w:themeColor="accent1" w:themeShade="BF"/>
      <w:sz w:val="28"/>
    </w:rPr>
  </w:style>
  <w:style w:type="paragraph" w:customStyle="1" w:styleId="PersonalName">
    <w:name w:val="Personal Name"/>
    <w:basedOn w:val="Title"/>
    <w:qFormat/>
    <w:rsid w:val="00846AE2"/>
    <w:rPr>
      <w:b/>
      <w:sz w:val="28"/>
      <w:szCs w:val="28"/>
    </w:rPr>
  </w:style>
  <w:style w:type="paragraph" w:customStyle="1" w:styleId="Bullet1">
    <w:name w:val="Bullet 1"/>
    <w:basedOn w:val="Normal"/>
    <w:link w:val="Bullet1Char"/>
    <w:uiPriority w:val="99"/>
    <w:qFormat/>
    <w:rsid w:val="00846AE2"/>
    <w:pPr>
      <w:numPr>
        <w:numId w:val="2"/>
      </w:numPr>
      <w:spacing w:after="20" w:line="240" w:lineRule="auto"/>
      <w:jc w:val="left"/>
    </w:pPr>
    <w:rPr>
      <w:rFonts w:ascii="Arial Narrow" w:eastAsia="Calibri" w:hAnsi="Arial Narrow" w:cs="Times New Roman"/>
      <w:sz w:val="20"/>
    </w:rPr>
  </w:style>
  <w:style w:type="character" w:customStyle="1" w:styleId="Bullet1Char">
    <w:name w:val="Bullet 1 Char"/>
    <w:basedOn w:val="DefaultParagraphFont"/>
    <w:link w:val="Bullet1"/>
    <w:uiPriority w:val="99"/>
    <w:locked/>
    <w:rsid w:val="00846AE2"/>
    <w:rPr>
      <w:rFonts w:ascii="Arial Narrow" w:eastAsia="Calibri" w:hAnsi="Arial Narrow" w:cs="Times New Roman"/>
      <w:sz w:val="20"/>
    </w:rPr>
  </w:style>
  <w:style w:type="paragraph" w:customStyle="1" w:styleId="Bullet2">
    <w:name w:val="Bullet 2"/>
    <w:basedOn w:val="Normal"/>
    <w:uiPriority w:val="99"/>
    <w:qFormat/>
    <w:rsid w:val="00846AE2"/>
    <w:pPr>
      <w:numPr>
        <w:ilvl w:val="1"/>
        <w:numId w:val="2"/>
      </w:numPr>
      <w:spacing w:before="240" w:after="60" w:line="240" w:lineRule="auto"/>
      <w:contextualSpacing/>
      <w:jc w:val="left"/>
    </w:pPr>
    <w:rPr>
      <w:rFonts w:ascii="Arial Narrow" w:eastAsia="Calibri" w:hAnsi="Arial Narrow" w:cs="Times New Roman"/>
      <w:sz w:val="20"/>
      <w:lang w:eastAsia="en-US"/>
    </w:rPr>
  </w:style>
  <w:style w:type="paragraph" w:customStyle="1" w:styleId="Para">
    <w:name w:val="Para"/>
    <w:aliases w:val="n1"/>
    <w:basedOn w:val="Normal"/>
    <w:link w:val="ParaChar"/>
    <w:qFormat/>
    <w:rsid w:val="00846AE2"/>
    <w:pPr>
      <w:spacing w:after="60" w:line="240" w:lineRule="auto"/>
      <w:jc w:val="left"/>
    </w:pPr>
    <w:rPr>
      <w:rFonts w:ascii="Arial Narrow" w:eastAsia="Calibri" w:hAnsi="Arial Narrow" w:cs="Times New Roman"/>
      <w:sz w:val="20"/>
    </w:rPr>
  </w:style>
  <w:style w:type="character" w:customStyle="1" w:styleId="ParaChar">
    <w:name w:val="Para Char"/>
    <w:aliases w:val="n1 Char"/>
    <w:basedOn w:val="DefaultParagraphFont"/>
    <w:link w:val="Para"/>
    <w:locked/>
    <w:rsid w:val="00846AE2"/>
    <w:rPr>
      <w:rFonts w:ascii="Arial Narrow" w:eastAsia="Calibri" w:hAnsi="Arial Narrow" w:cs="Times New Roman"/>
      <w:sz w:val="20"/>
    </w:rPr>
  </w:style>
  <w:style w:type="paragraph" w:styleId="BalloonText">
    <w:name w:val="Balloon Text"/>
    <w:basedOn w:val="Normal"/>
    <w:link w:val="BalloonTextChar"/>
    <w:uiPriority w:val="99"/>
    <w:semiHidden/>
    <w:unhideWhenUsed/>
    <w:rsid w:val="00180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80D"/>
    <w:rPr>
      <w:rFonts w:ascii="Tahoma" w:hAnsi="Tahoma" w:cs="Tahoma"/>
      <w:sz w:val="16"/>
      <w:szCs w:val="16"/>
    </w:rPr>
  </w:style>
  <w:style w:type="character" w:styleId="Hyperlink">
    <w:name w:val="Hyperlink"/>
    <w:basedOn w:val="DefaultParagraphFont"/>
    <w:uiPriority w:val="99"/>
    <w:unhideWhenUsed/>
    <w:rsid w:val="002F390E"/>
    <w:rPr>
      <w:color w:val="D25814" w:themeColor="hyperlink"/>
      <w:u w:val="single"/>
    </w:rPr>
  </w:style>
  <w:style w:type="paragraph" w:styleId="BodyText">
    <w:name w:val="Body Text"/>
    <w:basedOn w:val="Normal"/>
    <w:link w:val="BodyTextChar"/>
    <w:uiPriority w:val="99"/>
    <w:rsid w:val="000A2A47"/>
    <w:pPr>
      <w:spacing w:after="0" w:line="240" w:lineRule="auto"/>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uiPriority w:val="99"/>
    <w:rsid w:val="000A2A47"/>
    <w:rPr>
      <w:rFonts w:ascii="Times New Roman" w:eastAsia="Times New Roman" w:hAnsi="Times New Roman"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ard@stoneyglenwest.org"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van.zeh1</dc:creator>
  <cp:lastModifiedBy>vanwzeh</cp:lastModifiedBy>
  <cp:revision>2</cp:revision>
  <dcterms:created xsi:type="dcterms:W3CDTF">2013-10-19T00:25:00Z</dcterms:created>
  <dcterms:modified xsi:type="dcterms:W3CDTF">2013-10-19T00:25:00Z</dcterms:modified>
</cp:coreProperties>
</file>